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69DBB" w14:textId="77777777" w:rsidR="00E816D9" w:rsidRPr="002C7638" w:rsidRDefault="00890307" w:rsidP="00301326">
      <w:pPr>
        <w:spacing w:before="0" w:after="0"/>
        <w:jc w:val="both"/>
        <w:rPr>
          <w:sz w:val="22"/>
          <w:szCs w:val="22"/>
        </w:rPr>
      </w:pPr>
      <w:r w:rsidRPr="002C7638">
        <w:rPr>
          <w:sz w:val="22"/>
          <w:szCs w:val="22"/>
        </w:rPr>
        <w:t xml:space="preserve"> </w:t>
      </w:r>
    </w:p>
    <w:p w14:paraId="509DD3DE" w14:textId="77777777" w:rsidR="00E816D9" w:rsidRPr="002C7638" w:rsidRDefault="00E816D9">
      <w:pPr>
        <w:spacing w:before="0" w:after="0"/>
        <w:jc w:val="both"/>
        <w:rPr>
          <w:sz w:val="22"/>
          <w:szCs w:val="22"/>
        </w:rPr>
      </w:pPr>
    </w:p>
    <w:tbl>
      <w:tblPr>
        <w:tblW w:w="9468" w:type="dxa"/>
        <w:tblLayout w:type="fixed"/>
        <w:tblLook w:val="0000" w:firstRow="0" w:lastRow="0" w:firstColumn="0" w:lastColumn="0" w:noHBand="0" w:noVBand="0"/>
      </w:tblPr>
      <w:tblGrid>
        <w:gridCol w:w="9468"/>
      </w:tblGrid>
      <w:tr w:rsidR="00E816D9" w:rsidRPr="002C7638" w14:paraId="52240EE5" w14:textId="77777777">
        <w:tc>
          <w:tcPr>
            <w:tcW w:w="9468" w:type="dxa"/>
            <w:tcBorders>
              <w:bottom w:val="single" w:sz="4" w:space="0" w:color="333333"/>
            </w:tcBorders>
          </w:tcPr>
          <w:p w14:paraId="51D5C9AF" w14:textId="77777777" w:rsidR="00E816D9" w:rsidRPr="002C7638" w:rsidRDefault="00E816D9" w:rsidP="00520A8C">
            <w:pPr>
              <w:keepNext/>
              <w:widowControl w:val="0"/>
              <w:spacing w:before="0" w:after="0"/>
              <w:ind w:left="1440" w:hanging="1440"/>
              <w:jc w:val="center"/>
              <w:rPr>
                <w:b/>
                <w:smallCaps/>
                <w:color w:val="7030A0"/>
                <w:sz w:val="22"/>
                <w:szCs w:val="22"/>
              </w:rPr>
            </w:pPr>
          </w:p>
          <w:p w14:paraId="11A716D8" w14:textId="77777777" w:rsidR="00E816D9" w:rsidRPr="002C7638" w:rsidRDefault="00890307" w:rsidP="00520A8C">
            <w:pPr>
              <w:widowControl w:val="0"/>
              <w:spacing w:before="0" w:after="0"/>
              <w:jc w:val="center"/>
              <w:rPr>
                <w:color w:val="7030A0"/>
                <w:sz w:val="22"/>
                <w:szCs w:val="22"/>
              </w:rPr>
            </w:pPr>
            <w:r w:rsidRPr="002C7638">
              <w:rPr>
                <w:b/>
                <w:smallCaps/>
                <w:color w:val="7030A0"/>
                <w:sz w:val="22"/>
                <w:szCs w:val="22"/>
              </w:rPr>
              <w:t>PLANUL NAȚIONAL DE REDRESARE ȘI REZILIENȚĂ</w:t>
            </w:r>
          </w:p>
        </w:tc>
      </w:tr>
      <w:tr w:rsidR="00E816D9" w:rsidRPr="002C7638" w14:paraId="7CA3EA19" w14:textId="77777777">
        <w:trPr>
          <w:trHeight w:val="1465"/>
        </w:trPr>
        <w:tc>
          <w:tcPr>
            <w:tcW w:w="9468" w:type="dxa"/>
            <w:tcBorders>
              <w:top w:val="single" w:sz="4" w:space="0" w:color="333333"/>
              <w:bottom w:val="single" w:sz="4" w:space="0" w:color="333333"/>
            </w:tcBorders>
          </w:tcPr>
          <w:p w14:paraId="4C5C4A65" w14:textId="77777777" w:rsidR="00E816D9" w:rsidRPr="002C7638" w:rsidRDefault="00890307" w:rsidP="00520A8C">
            <w:pPr>
              <w:keepNext/>
              <w:widowControl w:val="0"/>
              <w:spacing w:before="0" w:after="0"/>
              <w:ind w:left="1440" w:hanging="1440"/>
              <w:jc w:val="center"/>
              <w:rPr>
                <w:b/>
                <w:smallCaps/>
                <w:color w:val="7030A0"/>
                <w:sz w:val="22"/>
                <w:szCs w:val="22"/>
              </w:rPr>
            </w:pPr>
            <w:r w:rsidRPr="002C7638">
              <w:rPr>
                <w:b/>
                <w:smallCaps/>
                <w:color w:val="7030A0"/>
                <w:sz w:val="22"/>
                <w:szCs w:val="22"/>
              </w:rPr>
              <w:t>GHID SPECIFIC - CONDIȚII DE ACCESARE A FONDURILOR EUROPENE</w:t>
            </w:r>
          </w:p>
          <w:p w14:paraId="0B9EF16A" w14:textId="77777777" w:rsidR="00E816D9" w:rsidRPr="002C7638" w:rsidRDefault="00890307" w:rsidP="00520A8C">
            <w:pPr>
              <w:keepNext/>
              <w:widowControl w:val="0"/>
              <w:spacing w:before="0" w:after="0"/>
              <w:jc w:val="center"/>
              <w:rPr>
                <w:b/>
                <w:smallCaps/>
                <w:color w:val="7030A0"/>
                <w:sz w:val="22"/>
                <w:szCs w:val="22"/>
              </w:rPr>
            </w:pPr>
            <w:r w:rsidRPr="002C7638">
              <w:rPr>
                <w:b/>
                <w:smallCaps/>
                <w:color w:val="7030A0"/>
                <w:sz w:val="22"/>
                <w:szCs w:val="22"/>
              </w:rPr>
              <w:t>AFERENTE PLANULUI NAȚIONAL DE REDRESARE ȘI REZILIENȚĂ ÎN CADRUL APELULUI DE PROIECTE:</w:t>
            </w:r>
          </w:p>
          <w:p w14:paraId="6BA0387C" w14:textId="77777777" w:rsidR="00E816D9" w:rsidRPr="002C7638" w:rsidRDefault="00E816D9" w:rsidP="00520A8C">
            <w:pPr>
              <w:widowControl w:val="0"/>
              <w:ind w:left="2880"/>
              <w:jc w:val="center"/>
              <w:rPr>
                <w:b/>
                <w:smallCaps/>
                <w:color w:val="7030A0"/>
                <w:sz w:val="22"/>
                <w:szCs w:val="22"/>
              </w:rPr>
            </w:pPr>
          </w:p>
        </w:tc>
      </w:tr>
      <w:tr w:rsidR="00E816D9" w:rsidRPr="002C7638" w14:paraId="708F8F3A" w14:textId="77777777">
        <w:trPr>
          <w:trHeight w:val="1465"/>
        </w:trPr>
        <w:tc>
          <w:tcPr>
            <w:tcW w:w="9468" w:type="dxa"/>
            <w:tcBorders>
              <w:top w:val="single" w:sz="4" w:space="0" w:color="333333"/>
            </w:tcBorders>
          </w:tcPr>
          <w:p w14:paraId="3758C76E" w14:textId="77777777" w:rsidR="00E816D9" w:rsidRPr="002C7638" w:rsidRDefault="00890307" w:rsidP="00520A8C">
            <w:pPr>
              <w:widowControl w:val="0"/>
              <w:jc w:val="center"/>
              <w:rPr>
                <w:b/>
                <w:smallCaps/>
                <w:color w:val="7030A0"/>
                <w:sz w:val="22"/>
                <w:szCs w:val="22"/>
              </w:rPr>
            </w:pPr>
            <w:r w:rsidRPr="002C7638">
              <w:rPr>
                <w:b/>
                <w:smallCaps/>
                <w:color w:val="7030A0"/>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63E794A9" w14:textId="77777777" w:rsidR="00E816D9" w:rsidRPr="002C7638" w:rsidRDefault="00E816D9" w:rsidP="00520A8C">
            <w:pPr>
              <w:widowControl w:val="0"/>
              <w:jc w:val="center"/>
              <w:rPr>
                <w:b/>
                <w:smallCaps/>
                <w:color w:val="7030A0"/>
                <w:sz w:val="22"/>
                <w:szCs w:val="22"/>
              </w:rPr>
            </w:pPr>
          </w:p>
          <w:p w14:paraId="463EFF18" w14:textId="77777777" w:rsidR="00E816D9" w:rsidRPr="002C7638" w:rsidRDefault="00890307" w:rsidP="00520A8C">
            <w:pPr>
              <w:widowControl w:val="0"/>
              <w:jc w:val="center"/>
              <w:rPr>
                <w:b/>
                <w:smallCaps/>
                <w:color w:val="7030A0"/>
                <w:sz w:val="22"/>
                <w:szCs w:val="22"/>
              </w:rPr>
            </w:pPr>
            <w:r w:rsidRPr="002C7638">
              <w:rPr>
                <w:b/>
                <w:smallCaps/>
                <w:color w:val="7030A0"/>
                <w:sz w:val="22"/>
                <w:szCs w:val="22"/>
              </w:rPr>
              <w:t>COMPONENTA C9. SUPORT PENTRU SECTORUL PRIVAT, CERCETARE, DEZVOLTARE ȘI INOVARE</w:t>
            </w:r>
          </w:p>
          <w:p w14:paraId="79CD248A" w14:textId="77777777" w:rsidR="00E816D9" w:rsidRPr="002C7638" w:rsidRDefault="00E816D9" w:rsidP="00520A8C">
            <w:pPr>
              <w:widowControl w:val="0"/>
              <w:jc w:val="center"/>
              <w:rPr>
                <w:b/>
                <w:smallCaps/>
                <w:color w:val="7030A0"/>
                <w:sz w:val="22"/>
                <w:szCs w:val="22"/>
              </w:rPr>
            </w:pPr>
          </w:p>
          <w:p w14:paraId="4DFFC6C1" w14:textId="77777777" w:rsidR="00E816D9" w:rsidRPr="002C7638" w:rsidRDefault="00890307" w:rsidP="00520A8C">
            <w:pPr>
              <w:widowControl w:val="0"/>
              <w:jc w:val="center"/>
              <w:rPr>
                <w:b/>
                <w:smallCaps/>
                <w:color w:val="7030A0"/>
                <w:sz w:val="22"/>
                <w:szCs w:val="22"/>
              </w:rPr>
            </w:pPr>
            <w:r w:rsidRPr="002C7638">
              <w:rPr>
                <w:b/>
                <w:smallCaps/>
                <w:color w:val="7030A0"/>
                <w:sz w:val="22"/>
                <w:szCs w:val="22"/>
              </w:rPr>
              <w:t>INVESTIȚIA I3. SCHEME DE AJUTOR PENTRU SECTORUL PRIVAT</w:t>
            </w:r>
          </w:p>
          <w:p w14:paraId="6878C76E" w14:textId="77777777" w:rsidR="00E816D9" w:rsidRPr="002C7638" w:rsidRDefault="00E816D9" w:rsidP="00520A8C">
            <w:pPr>
              <w:widowControl w:val="0"/>
              <w:jc w:val="center"/>
              <w:rPr>
                <w:b/>
                <w:smallCaps/>
                <w:color w:val="7030A0"/>
                <w:sz w:val="22"/>
                <w:szCs w:val="22"/>
              </w:rPr>
            </w:pPr>
          </w:p>
          <w:p w14:paraId="7C87C7AF" w14:textId="77777777" w:rsidR="00E816D9" w:rsidRPr="002C7638" w:rsidRDefault="00890307" w:rsidP="00520A8C">
            <w:pPr>
              <w:widowControl w:val="0"/>
              <w:jc w:val="center"/>
              <w:rPr>
                <w:b/>
                <w:smallCaps/>
                <w:color w:val="7030A0"/>
                <w:sz w:val="22"/>
                <w:szCs w:val="22"/>
              </w:rPr>
            </w:pPr>
            <w:r w:rsidRPr="002C7638">
              <w:rPr>
                <w:b/>
                <w:smallCaps/>
                <w:color w:val="7030A0"/>
                <w:sz w:val="22"/>
                <w:szCs w:val="22"/>
              </w:rPr>
              <w:t>MĂSURA 2. SCHEMĂ DE MINIMIS PENTRU AJUTAREA FIRMELOR DIN ROMÂNIA ÎN PROCESUL DE LISTARE LA BURSĂ</w:t>
            </w:r>
          </w:p>
          <w:p w14:paraId="00048707" w14:textId="77777777" w:rsidR="00E816D9" w:rsidRPr="002C7638" w:rsidRDefault="00E816D9" w:rsidP="00520A8C">
            <w:pPr>
              <w:widowControl w:val="0"/>
              <w:jc w:val="center"/>
              <w:rPr>
                <w:b/>
                <w:smallCaps/>
                <w:color w:val="7030A0"/>
                <w:sz w:val="22"/>
                <w:szCs w:val="22"/>
              </w:rPr>
            </w:pPr>
          </w:p>
          <w:p w14:paraId="48BCD429" w14:textId="77777777" w:rsidR="00E816D9" w:rsidRPr="002C7638" w:rsidRDefault="00890307" w:rsidP="00520A8C">
            <w:pPr>
              <w:widowControl w:val="0"/>
              <w:jc w:val="center"/>
              <w:rPr>
                <w:b/>
                <w:smallCaps/>
                <w:color w:val="7030A0"/>
                <w:sz w:val="22"/>
                <w:szCs w:val="22"/>
              </w:rPr>
            </w:pPr>
            <w:r w:rsidRPr="002C7638">
              <w:rPr>
                <w:b/>
                <w:smallCaps/>
                <w:color w:val="7030A0"/>
                <w:sz w:val="22"/>
                <w:szCs w:val="22"/>
              </w:rPr>
              <w:t>LISTAREA LA BURSĂ A ÎNTREPRINDERILOR</w:t>
            </w:r>
          </w:p>
          <w:p w14:paraId="0F2400B7" w14:textId="0A45A1C5" w:rsidR="00E816D9" w:rsidRPr="002C7638" w:rsidRDefault="00B360CF" w:rsidP="00520A8C">
            <w:pPr>
              <w:widowControl w:val="0"/>
              <w:jc w:val="center"/>
              <w:rPr>
                <w:b/>
                <w:smallCaps/>
                <w:color w:val="7030A0"/>
                <w:sz w:val="22"/>
                <w:szCs w:val="22"/>
              </w:rPr>
            </w:pPr>
            <w:r w:rsidRPr="002C7638">
              <w:rPr>
                <w:b/>
                <w:smallCaps/>
                <w:color w:val="7030A0"/>
                <w:sz w:val="22"/>
                <w:szCs w:val="22"/>
              </w:rPr>
              <w:t>APEL CU DEPUNERE CONTINU</w:t>
            </w:r>
            <w:r w:rsidR="007C2213" w:rsidRPr="002C7638">
              <w:rPr>
                <w:b/>
                <w:smallCaps/>
                <w:color w:val="7030A0"/>
                <w:sz w:val="22"/>
                <w:szCs w:val="22"/>
              </w:rPr>
              <w:t>Ă</w:t>
            </w:r>
            <w:r w:rsidRPr="002C7638">
              <w:rPr>
                <w:b/>
                <w:smallCaps/>
                <w:color w:val="7030A0"/>
                <w:sz w:val="22"/>
                <w:szCs w:val="22"/>
              </w:rPr>
              <w:t xml:space="preserve"> P</w:t>
            </w:r>
            <w:r w:rsidR="007C2213" w:rsidRPr="002C7638">
              <w:rPr>
                <w:b/>
                <w:smallCaps/>
                <w:color w:val="7030A0"/>
                <w:sz w:val="22"/>
                <w:szCs w:val="22"/>
              </w:rPr>
              <w:t>Â</w:t>
            </w:r>
            <w:r w:rsidRPr="002C7638">
              <w:rPr>
                <w:b/>
                <w:smallCaps/>
                <w:color w:val="7030A0"/>
                <w:sz w:val="22"/>
                <w:szCs w:val="22"/>
              </w:rPr>
              <w:t>N</w:t>
            </w:r>
            <w:r w:rsidR="007C2213" w:rsidRPr="002C7638">
              <w:rPr>
                <w:b/>
                <w:smallCaps/>
                <w:color w:val="7030A0"/>
                <w:sz w:val="22"/>
                <w:szCs w:val="22"/>
              </w:rPr>
              <w:t>Ă</w:t>
            </w:r>
            <w:r w:rsidRPr="002C7638">
              <w:rPr>
                <w:b/>
                <w:smallCaps/>
                <w:color w:val="7030A0"/>
                <w:sz w:val="22"/>
                <w:szCs w:val="22"/>
              </w:rPr>
              <w:t xml:space="preserve"> LA</w:t>
            </w:r>
            <w:r w:rsidR="00D30090">
              <w:rPr>
                <w:b/>
                <w:smallCaps/>
                <w:color w:val="7030A0"/>
                <w:sz w:val="22"/>
                <w:szCs w:val="22"/>
              </w:rPr>
              <w:t xml:space="preserve"> </w:t>
            </w:r>
            <w:r w:rsidR="00E07176">
              <w:rPr>
                <w:b/>
                <w:smallCaps/>
                <w:color w:val="7030A0"/>
                <w:sz w:val="22"/>
                <w:szCs w:val="22"/>
              </w:rPr>
              <w:t xml:space="preserve">DATA </w:t>
            </w:r>
            <w:r w:rsidRPr="002C7638">
              <w:rPr>
                <w:b/>
                <w:smallCaps/>
                <w:color w:val="7030A0"/>
                <w:sz w:val="22"/>
                <w:szCs w:val="22"/>
              </w:rPr>
              <w:t xml:space="preserve">DE </w:t>
            </w:r>
            <w:r w:rsidR="005D0A84" w:rsidRPr="00875FB6">
              <w:rPr>
                <w:b/>
                <w:i/>
                <w:smallCaps/>
                <w:color w:val="7030A0"/>
                <w:sz w:val="22"/>
                <w:szCs w:val="22"/>
              </w:rPr>
              <w:t>27</w:t>
            </w:r>
            <w:r w:rsidRPr="00875FB6">
              <w:rPr>
                <w:b/>
                <w:i/>
                <w:smallCaps/>
                <w:color w:val="7030A0"/>
                <w:sz w:val="22"/>
                <w:szCs w:val="22"/>
              </w:rPr>
              <w:t>.0</w:t>
            </w:r>
            <w:r w:rsidR="005D0A84" w:rsidRPr="00875FB6">
              <w:rPr>
                <w:b/>
                <w:i/>
                <w:smallCaps/>
                <w:color w:val="7030A0"/>
                <w:sz w:val="22"/>
                <w:szCs w:val="22"/>
              </w:rPr>
              <w:t>5</w:t>
            </w:r>
            <w:r w:rsidR="00E07176" w:rsidRPr="00875FB6">
              <w:rPr>
                <w:b/>
                <w:i/>
                <w:smallCaps/>
                <w:color w:val="7030A0"/>
                <w:sz w:val="22"/>
                <w:szCs w:val="22"/>
              </w:rPr>
              <w:t>.202</w:t>
            </w:r>
            <w:r w:rsidR="005D0A84" w:rsidRPr="00875FB6">
              <w:rPr>
                <w:b/>
                <w:i/>
                <w:smallCaps/>
                <w:color w:val="7030A0"/>
                <w:sz w:val="22"/>
                <w:szCs w:val="22"/>
              </w:rPr>
              <w:t>3</w:t>
            </w:r>
            <w:r w:rsidR="00875FB6">
              <w:rPr>
                <w:b/>
                <w:smallCaps/>
                <w:color w:val="7030A0"/>
                <w:sz w:val="22"/>
                <w:szCs w:val="22"/>
              </w:rPr>
              <w:t xml:space="preserve"> </w:t>
            </w:r>
          </w:p>
          <w:p w14:paraId="733C2952" w14:textId="77777777" w:rsidR="00E816D9" w:rsidRPr="002C7638" w:rsidRDefault="00E816D9" w:rsidP="00520A8C">
            <w:pPr>
              <w:widowControl w:val="0"/>
              <w:jc w:val="center"/>
              <w:rPr>
                <w:b/>
                <w:smallCaps/>
                <w:color w:val="7030A0"/>
                <w:sz w:val="22"/>
                <w:szCs w:val="22"/>
              </w:rPr>
            </w:pPr>
          </w:p>
          <w:p w14:paraId="745F5A48" w14:textId="77777777" w:rsidR="00520A8C" w:rsidRDefault="00520A8C" w:rsidP="00520A8C">
            <w:pPr>
              <w:widowControl w:val="0"/>
              <w:jc w:val="center"/>
              <w:rPr>
                <w:b/>
                <w:smallCaps/>
                <w:color w:val="7030A0"/>
                <w:sz w:val="22"/>
                <w:szCs w:val="22"/>
              </w:rPr>
            </w:pPr>
          </w:p>
          <w:p w14:paraId="660A1B82" w14:textId="4E38CEB8" w:rsidR="00E816D9" w:rsidRPr="002C7638" w:rsidRDefault="00890307" w:rsidP="00520A8C">
            <w:pPr>
              <w:widowControl w:val="0"/>
              <w:jc w:val="center"/>
              <w:rPr>
                <w:b/>
                <w:smallCaps/>
                <w:color w:val="7030A0"/>
                <w:sz w:val="22"/>
                <w:szCs w:val="22"/>
              </w:rPr>
            </w:pPr>
            <w:r w:rsidRPr="002C7638">
              <w:rPr>
                <w:b/>
                <w:smallCaps/>
                <w:color w:val="7030A0"/>
                <w:sz w:val="22"/>
                <w:szCs w:val="22"/>
              </w:rPr>
              <w:t>MINISTERUL INVESTIȚIILOR ȘI PROIECTELOR EUROPENE - COORDONATOR DE REFORME ȘI INVESTIȚII</w:t>
            </w:r>
          </w:p>
          <w:p w14:paraId="037DBF8A" w14:textId="77777777" w:rsidR="00520A8C" w:rsidRDefault="00520A8C" w:rsidP="00520A8C">
            <w:pPr>
              <w:widowControl w:val="0"/>
              <w:jc w:val="center"/>
              <w:rPr>
                <w:b/>
                <w:smallCaps/>
                <w:color w:val="7030A0"/>
                <w:sz w:val="22"/>
                <w:szCs w:val="22"/>
              </w:rPr>
            </w:pPr>
          </w:p>
          <w:p w14:paraId="2CCE39A5" w14:textId="1DB6A8FD" w:rsidR="00E816D9" w:rsidRPr="002C7638" w:rsidRDefault="00890307" w:rsidP="00520A8C">
            <w:pPr>
              <w:widowControl w:val="0"/>
              <w:jc w:val="center"/>
              <w:rPr>
                <w:b/>
                <w:smallCaps/>
                <w:color w:val="7030A0"/>
                <w:sz w:val="22"/>
                <w:szCs w:val="22"/>
              </w:rPr>
            </w:pPr>
            <w:r w:rsidRPr="002C7638">
              <w:rPr>
                <w:b/>
                <w:smallCaps/>
                <w:color w:val="7030A0"/>
                <w:sz w:val="22"/>
                <w:szCs w:val="22"/>
              </w:rPr>
              <w:t>DIRECȚIA GENERALĂ IMPLEMENTARE PNNR ȘI INSTRUMENTE FINANCIARE</w:t>
            </w:r>
          </w:p>
          <w:p w14:paraId="7E864C99" w14:textId="77777777" w:rsidR="00E816D9" w:rsidRPr="002C7638" w:rsidRDefault="00890307" w:rsidP="00520A8C">
            <w:pPr>
              <w:widowControl w:val="0"/>
              <w:jc w:val="center"/>
              <w:rPr>
                <w:b/>
                <w:smallCaps/>
                <w:color w:val="7030A0"/>
                <w:sz w:val="22"/>
                <w:szCs w:val="22"/>
              </w:rPr>
            </w:pPr>
            <w:r w:rsidRPr="002C7638">
              <w:rPr>
                <w:b/>
                <w:smallCaps/>
                <w:color w:val="7030A0"/>
                <w:sz w:val="22"/>
                <w:szCs w:val="22"/>
              </w:rPr>
              <w:t>ADRESĂ: ȘOS. BUCURESTI-PLOIESTI, NR. 1–1B, VICTORIA OFFICE INTRAREA STR. MENUETULUI, NR. 7, SECTOR 1, BUCUREȘTI</w:t>
            </w:r>
          </w:p>
          <w:p w14:paraId="01358BBD" w14:textId="77777777" w:rsidR="00E816D9" w:rsidRPr="002C7638" w:rsidRDefault="00890307" w:rsidP="00520A8C">
            <w:pPr>
              <w:widowControl w:val="0"/>
              <w:jc w:val="center"/>
              <w:rPr>
                <w:sz w:val="22"/>
                <w:szCs w:val="22"/>
              </w:rPr>
            </w:pPr>
            <w:r w:rsidRPr="002C7638">
              <w:rPr>
                <w:b/>
                <w:smallCaps/>
                <w:color w:val="7030A0"/>
                <w:sz w:val="22"/>
                <w:szCs w:val="22"/>
              </w:rPr>
              <w:t xml:space="preserve">E-MAIL: </w:t>
            </w:r>
            <w:hyperlink r:id="rId8">
              <w:r w:rsidRPr="002C7638">
                <w:rPr>
                  <w:rStyle w:val="Hyperlink"/>
                  <w:rFonts w:eastAsia="Times New Roman" w:cs="Times New Roman"/>
                  <w:sz w:val="22"/>
                  <w:szCs w:val="22"/>
                  <w:lang w:eastAsia="ro-RO"/>
                </w:rPr>
                <w:t>contact.implementarepnrr@mfe.gov.ro</w:t>
              </w:r>
            </w:hyperlink>
            <w:r w:rsidRPr="002C7638">
              <w:rPr>
                <w:rStyle w:val="Strong"/>
                <w:rFonts w:eastAsia="Times New Roman" w:cs="Times New Roman"/>
                <w:sz w:val="22"/>
                <w:szCs w:val="22"/>
                <w:lang w:eastAsia="ro-RO"/>
              </w:rPr>
              <w:t>.</w:t>
            </w:r>
          </w:p>
          <w:p w14:paraId="7E3E7266" w14:textId="77777777" w:rsidR="00E816D9" w:rsidRPr="002C7638" w:rsidRDefault="00E816D9" w:rsidP="00520A8C">
            <w:pPr>
              <w:widowControl w:val="0"/>
              <w:jc w:val="center"/>
              <w:rPr>
                <w:b/>
                <w:smallCaps/>
                <w:color w:val="7030A0"/>
                <w:sz w:val="22"/>
                <w:szCs w:val="22"/>
              </w:rPr>
            </w:pPr>
          </w:p>
          <w:p w14:paraId="27EBC469" w14:textId="77777777" w:rsidR="00E816D9" w:rsidRDefault="00E816D9" w:rsidP="00520A8C">
            <w:pPr>
              <w:widowControl w:val="0"/>
              <w:jc w:val="center"/>
              <w:rPr>
                <w:b/>
                <w:smallCaps/>
                <w:color w:val="7030A0"/>
                <w:sz w:val="22"/>
                <w:szCs w:val="22"/>
              </w:rPr>
            </w:pPr>
          </w:p>
          <w:p w14:paraId="1728953E" w14:textId="77777777" w:rsidR="00520A8C" w:rsidRDefault="00520A8C" w:rsidP="00520A8C">
            <w:pPr>
              <w:widowControl w:val="0"/>
              <w:jc w:val="center"/>
              <w:rPr>
                <w:b/>
                <w:smallCaps/>
                <w:color w:val="7030A0"/>
                <w:sz w:val="22"/>
                <w:szCs w:val="22"/>
              </w:rPr>
            </w:pPr>
          </w:p>
          <w:p w14:paraId="14DA8F31" w14:textId="77777777" w:rsidR="00520A8C" w:rsidRDefault="00520A8C" w:rsidP="00520A8C">
            <w:pPr>
              <w:widowControl w:val="0"/>
              <w:jc w:val="center"/>
              <w:rPr>
                <w:b/>
                <w:smallCaps/>
                <w:color w:val="7030A0"/>
                <w:sz w:val="22"/>
                <w:szCs w:val="22"/>
              </w:rPr>
            </w:pPr>
          </w:p>
          <w:p w14:paraId="3CB7C1B8" w14:textId="7A57C983" w:rsidR="00520A8C" w:rsidRPr="002C7638" w:rsidRDefault="00520A8C" w:rsidP="00520A8C">
            <w:pPr>
              <w:widowControl w:val="0"/>
              <w:jc w:val="center"/>
              <w:rPr>
                <w:b/>
                <w:smallCaps/>
                <w:color w:val="7030A0"/>
                <w:sz w:val="22"/>
                <w:szCs w:val="22"/>
              </w:rPr>
            </w:pPr>
          </w:p>
        </w:tc>
      </w:tr>
    </w:tbl>
    <w:p w14:paraId="4E7686AD" w14:textId="77777777" w:rsidR="00E816D9" w:rsidRPr="002C7638" w:rsidRDefault="00E816D9">
      <w:pPr>
        <w:spacing w:before="0" w:after="0"/>
        <w:jc w:val="both"/>
        <w:rPr>
          <w:sz w:val="22"/>
          <w:szCs w:val="22"/>
        </w:rPr>
      </w:pPr>
    </w:p>
    <w:p w14:paraId="34197630" w14:textId="77777777" w:rsidR="00E816D9" w:rsidRPr="002C7638" w:rsidRDefault="00890307">
      <w:pPr>
        <w:spacing w:before="0" w:after="0"/>
        <w:jc w:val="both"/>
        <w:rPr>
          <w:sz w:val="22"/>
          <w:szCs w:val="22"/>
        </w:rPr>
      </w:pPr>
      <w:r w:rsidRPr="002C7638">
        <w:rPr>
          <w:b/>
          <w:color w:val="7030A0"/>
          <w:sz w:val="22"/>
          <w:szCs w:val="22"/>
          <w:u w:val="single"/>
        </w:rPr>
        <w:lastRenderedPageBreak/>
        <w:t>PREAMBUL</w:t>
      </w:r>
    </w:p>
    <w:p w14:paraId="4FD7D306" w14:textId="77777777" w:rsidR="00E816D9" w:rsidRPr="002C7638" w:rsidRDefault="00E816D9">
      <w:pPr>
        <w:spacing w:before="0" w:after="0"/>
        <w:jc w:val="both"/>
        <w:rPr>
          <w:sz w:val="22"/>
          <w:szCs w:val="22"/>
          <w:u w:val="single"/>
        </w:rPr>
      </w:pPr>
    </w:p>
    <w:p w14:paraId="25C760E0" w14:textId="3D83EF41" w:rsidR="00E816D9" w:rsidRPr="002C7638" w:rsidRDefault="00890307" w:rsidP="0059051B">
      <w:pPr>
        <w:jc w:val="both"/>
        <w:rPr>
          <w:sz w:val="22"/>
          <w:szCs w:val="22"/>
        </w:rPr>
      </w:pPr>
      <w:r w:rsidRPr="002C7638">
        <w:rPr>
          <w:sz w:val="22"/>
          <w:szCs w:val="22"/>
        </w:rPr>
        <w:t xml:space="preserve">Acest document se aplică apelului de proiecte aferente Componentei C9. SUPORT PENTRU SECTORUL PRIVAT, CERCETARE, DEZVOLTARE ȘI INOVARE, Investiția I3. Scheme de ajutor pentru sectorul privat, Măsura 2. Schemă de minimis pentru ajutarea firmelor din </w:t>
      </w:r>
      <w:r w:rsidR="00B360CF" w:rsidRPr="002C7638">
        <w:rPr>
          <w:sz w:val="22"/>
          <w:szCs w:val="22"/>
        </w:rPr>
        <w:t>România</w:t>
      </w:r>
      <w:r w:rsidRPr="002C7638">
        <w:rPr>
          <w:sz w:val="22"/>
          <w:szCs w:val="22"/>
        </w:rPr>
        <w:t xml:space="preserve"> în procesul de listare la bursă,</w:t>
      </w:r>
      <w:r w:rsidRPr="002C7638">
        <w:rPr>
          <w:i/>
          <w:sz w:val="22"/>
          <w:szCs w:val="22"/>
        </w:rPr>
        <w:t xml:space="preserve"> </w:t>
      </w:r>
      <w:r w:rsidRPr="002C7638">
        <w:rPr>
          <w:sz w:val="22"/>
          <w:szCs w:val="22"/>
        </w:rPr>
        <w:t>în cadrul Planului Național de Redresare și Reziliență (PNRR).</w:t>
      </w:r>
    </w:p>
    <w:p w14:paraId="6CDC4717" w14:textId="77777777" w:rsidR="00E816D9" w:rsidRPr="002C7638" w:rsidRDefault="00890307">
      <w:pPr>
        <w:pBdr>
          <w:left w:val="single" w:sz="4" w:space="4" w:color="808080"/>
        </w:pBdr>
        <w:tabs>
          <w:tab w:val="left" w:pos="2520"/>
        </w:tabs>
        <w:spacing w:before="0" w:after="0"/>
        <w:ind w:left="720"/>
        <w:jc w:val="both"/>
        <w:rPr>
          <w:sz w:val="22"/>
          <w:szCs w:val="22"/>
        </w:rPr>
      </w:pPr>
      <w:r w:rsidRPr="002C7638">
        <w:rPr>
          <w:color w:val="000000"/>
          <w:sz w:val="22"/>
          <w:szCs w:val="22"/>
        </w:rPr>
        <w:tab/>
      </w:r>
    </w:p>
    <w:p w14:paraId="59A035C4" w14:textId="77777777" w:rsidR="00E816D9" w:rsidRPr="002C7638" w:rsidRDefault="00890307">
      <w:pPr>
        <w:pBdr>
          <w:left w:val="single" w:sz="4" w:space="4" w:color="808080"/>
        </w:pBdr>
        <w:tabs>
          <w:tab w:val="left" w:pos="3780"/>
        </w:tabs>
        <w:spacing w:before="0" w:after="0"/>
        <w:ind w:left="720"/>
        <w:jc w:val="both"/>
        <w:rPr>
          <w:sz w:val="22"/>
          <w:szCs w:val="22"/>
        </w:rPr>
      </w:pPr>
      <w:r w:rsidRPr="002C7638">
        <w:rPr>
          <w:color w:val="000000"/>
          <w:sz w:val="22"/>
          <w:szCs w:val="22"/>
        </w:rPr>
        <w:t xml:space="preserve">Apelul de proiecte se lansează prin aplicația pentru depunerea proiectelor de investiții finanțate în cadrul Planului Național de Redresare și Rezilență. Platforma poate fi accesată la următorul link: </w:t>
      </w:r>
      <w:hyperlink r:id="rId9">
        <w:r w:rsidRPr="002C7638">
          <w:rPr>
            <w:color w:val="0000FF"/>
            <w:sz w:val="22"/>
            <w:szCs w:val="22"/>
            <w:u w:val="single"/>
          </w:rPr>
          <w:t>https://proiecte.pnrr.gov.ro</w:t>
        </w:r>
      </w:hyperlink>
      <w:r w:rsidRPr="002C7638">
        <w:rPr>
          <w:color w:val="000000"/>
          <w:sz w:val="22"/>
          <w:szCs w:val="22"/>
        </w:rPr>
        <w:t xml:space="preserve"> .</w:t>
      </w:r>
    </w:p>
    <w:p w14:paraId="723B7625" w14:textId="77777777" w:rsidR="00E816D9" w:rsidRPr="002C7638" w:rsidRDefault="00E816D9">
      <w:pPr>
        <w:pBdr>
          <w:left w:val="single" w:sz="4" w:space="4" w:color="808080"/>
        </w:pBdr>
        <w:tabs>
          <w:tab w:val="left" w:pos="3780"/>
        </w:tabs>
        <w:spacing w:before="0" w:after="0"/>
        <w:ind w:left="720"/>
        <w:jc w:val="both"/>
        <w:rPr>
          <w:color w:val="000000"/>
          <w:sz w:val="22"/>
          <w:szCs w:val="22"/>
        </w:rPr>
      </w:pPr>
    </w:p>
    <w:p w14:paraId="6E305064" w14:textId="77777777" w:rsidR="00E816D9" w:rsidRPr="002C7638" w:rsidRDefault="00E816D9">
      <w:pPr>
        <w:pBdr>
          <w:left w:val="single" w:sz="4" w:space="4" w:color="808080"/>
        </w:pBdr>
        <w:spacing w:before="0" w:after="0"/>
        <w:ind w:left="720"/>
        <w:jc w:val="both"/>
        <w:rPr>
          <w:color w:val="000000"/>
          <w:sz w:val="22"/>
          <w:szCs w:val="22"/>
        </w:rPr>
      </w:pPr>
    </w:p>
    <w:p w14:paraId="4E88FC58" w14:textId="097E6523" w:rsidR="00E816D9" w:rsidRPr="002C7638" w:rsidRDefault="00890307">
      <w:pPr>
        <w:pBdr>
          <w:left w:val="single" w:sz="4" w:space="4" w:color="808080"/>
        </w:pBdr>
        <w:tabs>
          <w:tab w:val="left" w:pos="3780"/>
        </w:tabs>
        <w:spacing w:before="0" w:after="0"/>
        <w:ind w:left="720"/>
        <w:jc w:val="both"/>
        <w:rPr>
          <w:sz w:val="22"/>
          <w:szCs w:val="22"/>
        </w:rPr>
      </w:pPr>
      <w:bookmarkStart w:id="0" w:name="_gjdgxs"/>
      <w:bookmarkEnd w:id="0"/>
      <w:r w:rsidRPr="002C7638">
        <w:rPr>
          <w:color w:val="000000"/>
          <w:sz w:val="22"/>
          <w:szCs w:val="22"/>
        </w:rPr>
        <w:t>Interpretarea informațiilor incluse în cererea de finanțare se realizează sistematic, în conformitate cu prevederile prezentului Ghid privind regulile şi condiţiile aplicabile finanţării din fondurile europene aferente PNRR în cadrul apelului de proiecte, aprobat și publicat pe site-ul Ministerului Investițiilor și Proiectelor Europene.</w:t>
      </w:r>
    </w:p>
    <w:p w14:paraId="7845AB16" w14:textId="77777777" w:rsidR="00E816D9" w:rsidRPr="002C7638" w:rsidRDefault="00E816D9">
      <w:pPr>
        <w:pBdr>
          <w:left w:val="single" w:sz="4" w:space="4" w:color="808080"/>
        </w:pBdr>
        <w:spacing w:before="0" w:after="0"/>
        <w:ind w:left="720"/>
        <w:jc w:val="both"/>
        <w:rPr>
          <w:color w:val="000000"/>
          <w:sz w:val="22"/>
          <w:szCs w:val="22"/>
        </w:rPr>
      </w:pPr>
    </w:p>
    <w:p w14:paraId="23C15325" w14:textId="77777777" w:rsidR="00E816D9" w:rsidRPr="002C7638" w:rsidRDefault="00890307">
      <w:pPr>
        <w:pBdr>
          <w:left w:val="single" w:sz="4" w:space="4" w:color="808080"/>
        </w:pBdr>
        <w:spacing w:before="0" w:after="0"/>
        <w:ind w:left="720"/>
        <w:jc w:val="both"/>
        <w:rPr>
          <w:sz w:val="22"/>
          <w:szCs w:val="22"/>
        </w:rPr>
      </w:pPr>
      <w:r w:rsidRPr="002C7638">
        <w:rPr>
          <w:color w:val="000000"/>
          <w:sz w:val="22"/>
          <w:szCs w:val="22"/>
        </w:rPr>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4A9F7880" w14:textId="77777777" w:rsidR="00E816D9" w:rsidRPr="002C7638" w:rsidRDefault="00E816D9">
      <w:pPr>
        <w:pBdr>
          <w:left w:val="single" w:sz="4" w:space="4" w:color="808080"/>
        </w:pBdr>
        <w:spacing w:before="0" w:after="0"/>
        <w:ind w:left="720"/>
        <w:jc w:val="both"/>
        <w:rPr>
          <w:color w:val="000000"/>
          <w:sz w:val="22"/>
          <w:szCs w:val="22"/>
        </w:rPr>
      </w:pPr>
    </w:p>
    <w:p w14:paraId="62DE99F8" w14:textId="77777777" w:rsidR="00E816D9" w:rsidRPr="002C7638" w:rsidRDefault="00E816D9">
      <w:pPr>
        <w:spacing w:before="0" w:after="0"/>
        <w:jc w:val="both"/>
        <w:rPr>
          <w:sz w:val="22"/>
          <w:szCs w:val="22"/>
          <w:u w:val="single"/>
        </w:rPr>
      </w:pPr>
    </w:p>
    <w:p w14:paraId="10C5A646" w14:textId="77777777" w:rsidR="00E816D9" w:rsidRPr="002C7638" w:rsidRDefault="00E816D9">
      <w:pPr>
        <w:spacing w:before="0" w:after="0"/>
        <w:jc w:val="both"/>
        <w:rPr>
          <w:sz w:val="22"/>
          <w:szCs w:val="22"/>
          <w:u w:val="single"/>
        </w:rPr>
      </w:pPr>
    </w:p>
    <w:p w14:paraId="0988837B" w14:textId="77777777" w:rsidR="00E816D9" w:rsidRPr="002C7638" w:rsidRDefault="00890307">
      <w:pPr>
        <w:spacing w:before="0" w:after="0"/>
        <w:jc w:val="both"/>
        <w:rPr>
          <w:sz w:val="22"/>
          <w:szCs w:val="22"/>
        </w:rPr>
      </w:pPr>
      <w:r w:rsidRPr="002C7638">
        <w:rPr>
          <w:color w:val="7030A0"/>
          <w:sz w:val="22"/>
          <w:szCs w:val="22"/>
          <w:u w:val="single"/>
        </w:rPr>
        <w:t>IMPORTANT</w:t>
      </w:r>
    </w:p>
    <w:p w14:paraId="5528B410" w14:textId="77777777" w:rsidR="00E816D9" w:rsidRPr="002C7638" w:rsidRDefault="00E816D9">
      <w:pPr>
        <w:spacing w:before="0" w:after="0"/>
        <w:jc w:val="both"/>
        <w:rPr>
          <w:sz w:val="22"/>
          <w:szCs w:val="22"/>
          <w:u w:val="single"/>
        </w:rPr>
      </w:pPr>
    </w:p>
    <w:p w14:paraId="1590B45D" w14:textId="77777777" w:rsidR="00E816D9" w:rsidRPr="002C7638" w:rsidRDefault="00890307">
      <w:pPr>
        <w:pBdr>
          <w:left w:val="single" w:sz="4" w:space="31" w:color="808080"/>
        </w:pBdr>
        <w:spacing w:before="0" w:after="0"/>
        <w:ind w:left="1440"/>
        <w:jc w:val="both"/>
        <w:rPr>
          <w:sz w:val="22"/>
          <w:szCs w:val="22"/>
        </w:rPr>
      </w:pPr>
      <w:r w:rsidRPr="002C7638">
        <w:rPr>
          <w:color w:val="000000"/>
          <w:sz w:val="22"/>
          <w:szCs w:val="22"/>
        </w:rPr>
        <w:t>Vă recomandăm ca înainte de a începe completarea cererii de finanțare pentru apelul de proiecte, să vă asiguraţi că aţi parcurs toate informaţiile prezentate în acest document</w:t>
      </w:r>
      <w:r w:rsidRPr="002C7638">
        <w:rPr>
          <w:i/>
          <w:color w:val="000000"/>
          <w:sz w:val="22"/>
          <w:szCs w:val="22"/>
        </w:rPr>
        <w:t xml:space="preserve"> </w:t>
      </w:r>
      <w:r w:rsidRPr="002C7638">
        <w:rPr>
          <w:color w:val="000000"/>
          <w:sz w:val="22"/>
          <w:szCs w:val="22"/>
        </w:rPr>
        <w:t>şi să vă asigurați că aţi înţeles toate aspectele legate de specificul intervenţiilor finanţate din fonduri europene aferente PNRR.</w:t>
      </w:r>
    </w:p>
    <w:p w14:paraId="6B64127F" w14:textId="77777777" w:rsidR="00E816D9" w:rsidRPr="002C7638" w:rsidRDefault="00E816D9">
      <w:pPr>
        <w:pBdr>
          <w:left w:val="single" w:sz="4" w:space="31" w:color="808080"/>
        </w:pBdr>
        <w:spacing w:before="0" w:after="0"/>
        <w:ind w:left="1440"/>
        <w:jc w:val="both"/>
        <w:rPr>
          <w:color w:val="000000"/>
          <w:sz w:val="22"/>
          <w:szCs w:val="22"/>
        </w:rPr>
      </w:pPr>
    </w:p>
    <w:p w14:paraId="7926939C" w14:textId="77777777" w:rsidR="00E816D9" w:rsidRPr="002C7638" w:rsidRDefault="00890307">
      <w:pPr>
        <w:pBdr>
          <w:left w:val="single" w:sz="4" w:space="31" w:color="808080"/>
        </w:pBdr>
        <w:spacing w:before="0" w:after="0"/>
        <w:ind w:left="1440"/>
        <w:jc w:val="both"/>
        <w:rPr>
          <w:sz w:val="22"/>
          <w:szCs w:val="22"/>
        </w:rPr>
      </w:pPr>
      <w:r w:rsidRPr="002C7638">
        <w:rPr>
          <w:color w:val="000000"/>
          <w:sz w:val="22"/>
          <w:szCs w:val="22"/>
        </w:rPr>
        <w:t xml:space="preserve">Vă recomandăm ca până la data limită de depunere a cererilor de finanţare în cadrul prezentului apel de proiecte să consultaţi periodic pagina de internet www. </w:t>
      </w:r>
      <w:hyperlink r:id="rId10">
        <w:r w:rsidRPr="002C7638">
          <w:rPr>
            <w:color w:val="0000FF"/>
            <w:sz w:val="22"/>
            <w:szCs w:val="22"/>
            <w:u w:val="single"/>
          </w:rPr>
          <w:t>https:/mfe.gov.ro/category/anunturi-pnrr/</w:t>
        </w:r>
      </w:hyperlink>
      <w:r w:rsidRPr="002C7638">
        <w:rPr>
          <w:color w:val="000000"/>
          <w:sz w:val="22"/>
          <w:szCs w:val="22"/>
        </w:rPr>
        <w:t xml:space="preserve"> pentru a urmări eventualele modificări/interpretări ale condiţiilor specifice, precum și alte comunicări/ clarificări pentru accesarea fondurilor europene aferente PNRR. </w:t>
      </w:r>
    </w:p>
    <w:p w14:paraId="57F9C314" w14:textId="77777777" w:rsidR="00E816D9" w:rsidRPr="002C7638" w:rsidRDefault="00E816D9">
      <w:pPr>
        <w:pBdr>
          <w:left w:val="single" w:sz="4" w:space="31" w:color="808080"/>
        </w:pBdr>
        <w:spacing w:before="0" w:after="0"/>
        <w:ind w:left="1440"/>
        <w:jc w:val="both"/>
        <w:rPr>
          <w:color w:val="000000"/>
          <w:sz w:val="22"/>
          <w:szCs w:val="22"/>
        </w:rPr>
      </w:pPr>
    </w:p>
    <w:p w14:paraId="23BDB667" w14:textId="77777777" w:rsidR="00E816D9" w:rsidRPr="002C7638" w:rsidRDefault="00E816D9">
      <w:pPr>
        <w:pBdr>
          <w:left w:val="single" w:sz="4" w:space="31" w:color="808080"/>
        </w:pBdr>
        <w:spacing w:before="0" w:after="0"/>
        <w:ind w:left="1440"/>
        <w:jc w:val="both"/>
        <w:rPr>
          <w:color w:val="000000"/>
          <w:sz w:val="22"/>
          <w:szCs w:val="22"/>
        </w:rPr>
      </w:pPr>
    </w:p>
    <w:p w14:paraId="400B429E" w14:textId="77777777" w:rsidR="00E816D9" w:rsidRPr="002C7638" w:rsidRDefault="00E816D9">
      <w:pPr>
        <w:pBdr>
          <w:left w:val="single" w:sz="4" w:space="4" w:color="808080"/>
        </w:pBdr>
        <w:spacing w:before="0" w:after="0"/>
        <w:jc w:val="both"/>
        <w:rPr>
          <w:color w:val="000000"/>
          <w:sz w:val="22"/>
          <w:szCs w:val="22"/>
        </w:rPr>
      </w:pPr>
    </w:p>
    <w:p w14:paraId="0B077FE4" w14:textId="77777777" w:rsidR="00E816D9" w:rsidRPr="002C7638" w:rsidRDefault="00E816D9">
      <w:pPr>
        <w:spacing w:before="0" w:after="0"/>
        <w:jc w:val="both"/>
        <w:rPr>
          <w:sz w:val="22"/>
          <w:szCs w:val="22"/>
        </w:rPr>
      </w:pPr>
    </w:p>
    <w:p w14:paraId="39C21529" w14:textId="77777777" w:rsidR="00E816D9" w:rsidRPr="002C7638" w:rsidRDefault="00E816D9">
      <w:pPr>
        <w:spacing w:before="0" w:after="0"/>
        <w:jc w:val="both"/>
        <w:rPr>
          <w:sz w:val="22"/>
          <w:szCs w:val="22"/>
        </w:rPr>
      </w:pPr>
    </w:p>
    <w:p w14:paraId="65B29CBC" w14:textId="77777777" w:rsidR="00E816D9" w:rsidRPr="002C7638" w:rsidRDefault="00E816D9">
      <w:pPr>
        <w:spacing w:before="0" w:after="0"/>
        <w:jc w:val="both"/>
        <w:rPr>
          <w:sz w:val="22"/>
          <w:szCs w:val="22"/>
        </w:rPr>
      </w:pPr>
    </w:p>
    <w:p w14:paraId="1033C625" w14:textId="77777777" w:rsidR="00E816D9" w:rsidRPr="002C7638" w:rsidRDefault="00E816D9">
      <w:pPr>
        <w:spacing w:before="0" w:after="0"/>
        <w:jc w:val="both"/>
        <w:rPr>
          <w:sz w:val="22"/>
          <w:szCs w:val="22"/>
        </w:rPr>
      </w:pPr>
    </w:p>
    <w:p w14:paraId="2D4537DC" w14:textId="77777777" w:rsidR="00E816D9" w:rsidRPr="002C7638" w:rsidRDefault="00E816D9">
      <w:pPr>
        <w:spacing w:before="0" w:after="0"/>
        <w:jc w:val="both"/>
        <w:rPr>
          <w:sz w:val="22"/>
          <w:szCs w:val="22"/>
        </w:rPr>
      </w:pPr>
    </w:p>
    <w:p w14:paraId="537CB229" w14:textId="77777777" w:rsidR="00E816D9" w:rsidRPr="002C7638" w:rsidRDefault="00E816D9">
      <w:pPr>
        <w:spacing w:before="0" w:after="0"/>
        <w:jc w:val="both"/>
        <w:rPr>
          <w:sz w:val="22"/>
          <w:szCs w:val="22"/>
        </w:rPr>
      </w:pPr>
    </w:p>
    <w:p w14:paraId="5782A0DC" w14:textId="50FA9EFE" w:rsidR="00E816D9" w:rsidRPr="002C7638" w:rsidRDefault="00890307">
      <w:pPr>
        <w:jc w:val="both"/>
        <w:rPr>
          <w:sz w:val="22"/>
          <w:szCs w:val="22"/>
        </w:rPr>
      </w:pPr>
      <w:r w:rsidRPr="002C7638">
        <w:rPr>
          <w:sz w:val="22"/>
          <w:szCs w:val="22"/>
        </w:rPr>
        <w:t xml:space="preserve">Prezentul ghid specific a fost elaborat de către DIRECȚIA GENERALĂ IMPLEMENTARE PNNR ȘI INSTRUMENTE FINANCIARE pentru a permite acordarea de finanțare nerambursabilă în cadrul  Componentei C9. SUPORT PENTRU SECTORUL PRIVAT, CERCETARE, DEZVOLTARE ȘI INOVARE, Investiția I3. Scheme de ajutor pentru sectorul privat, Măsura </w:t>
      </w:r>
      <w:r w:rsidR="007C2213" w:rsidRPr="002C7638">
        <w:rPr>
          <w:sz w:val="22"/>
          <w:szCs w:val="22"/>
        </w:rPr>
        <w:t>2</w:t>
      </w:r>
      <w:r w:rsidRPr="002C7638">
        <w:rPr>
          <w:sz w:val="22"/>
          <w:szCs w:val="22"/>
        </w:rPr>
        <w:t>. Schemă de minimis pentru ajutarea firmelor din românia în procesul de listare la bursă, în cadrul Planului Național de Redresare și Reziliență (PNRR).</w:t>
      </w:r>
    </w:p>
    <w:p w14:paraId="49620970" w14:textId="77777777" w:rsidR="00E816D9" w:rsidRPr="002C7638" w:rsidRDefault="00890307">
      <w:pPr>
        <w:pStyle w:val="Heading2"/>
        <w:jc w:val="both"/>
        <w:rPr>
          <w:sz w:val="22"/>
          <w:szCs w:val="22"/>
        </w:rPr>
      </w:pPr>
      <w:r w:rsidRPr="002C7638">
        <w:rPr>
          <w:b w:val="0"/>
          <w:sz w:val="22"/>
          <w:szCs w:val="22"/>
        </w:rPr>
        <w:lastRenderedPageBreak/>
        <w:t>La baza elaborării prezentului ghid se află următoarele acte normative/măsuri europene:</w:t>
      </w:r>
    </w:p>
    <w:p w14:paraId="5110EEA5" w14:textId="77777777" w:rsidR="00E816D9" w:rsidRPr="002C7638" w:rsidRDefault="00890307">
      <w:pPr>
        <w:ind w:firstLine="432"/>
        <w:jc w:val="both"/>
        <w:rPr>
          <w:sz w:val="22"/>
          <w:szCs w:val="22"/>
        </w:rPr>
      </w:pPr>
      <w:r w:rsidRPr="002C7638">
        <w:rPr>
          <w:sz w:val="22"/>
          <w:szCs w:val="22"/>
        </w:rPr>
        <w:t>- Regulamentul (UE) 2021/241 al Parlamentului European și al Consiliului din 12 februarie 2021 de instituire a Mecanismului de redresare și reziliență;-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1A00B6F" w14:textId="77777777" w:rsidR="00E816D9" w:rsidRPr="002C7638" w:rsidRDefault="00890307">
      <w:pPr>
        <w:ind w:firstLine="432"/>
        <w:jc w:val="both"/>
        <w:rPr>
          <w:sz w:val="22"/>
          <w:szCs w:val="22"/>
        </w:rPr>
      </w:pPr>
      <w:r w:rsidRPr="002C7638">
        <w:rPr>
          <w:sz w:val="22"/>
          <w:szCs w:val="22"/>
        </w:rPr>
        <w:t>- Regulamentul (UE) 2020/2094 al Consiliului din 14 decembrie 2020 de instituire a unui instrument de redresare al Uniunii Europene pentru a sprijini redresarea în urma crizei provocate de COVID-19;</w:t>
      </w:r>
    </w:p>
    <w:p w14:paraId="01F9FC81" w14:textId="77777777" w:rsidR="00E816D9" w:rsidRPr="002C7638" w:rsidRDefault="00890307">
      <w:pPr>
        <w:ind w:firstLine="432"/>
        <w:jc w:val="both"/>
        <w:rPr>
          <w:sz w:val="22"/>
          <w:szCs w:val="22"/>
        </w:rPr>
      </w:pPr>
      <w:r w:rsidRPr="002C7638">
        <w:rPr>
          <w:sz w:val="22"/>
          <w:szCs w:val="22"/>
        </w:rPr>
        <w:t>- Regulamentul (UE) NR. 1407/2013 AL COMISIEI din 18 decembrie 2013 privind aplicarea articolelor 107 și 108 din Tratatul privind funcționarea Uniunii Europene ajutoarelor de minimis;</w:t>
      </w:r>
    </w:p>
    <w:p w14:paraId="56BE4519" w14:textId="77777777" w:rsidR="00E816D9" w:rsidRPr="002C7638" w:rsidRDefault="00890307">
      <w:pPr>
        <w:ind w:firstLine="432"/>
        <w:jc w:val="both"/>
        <w:rPr>
          <w:sz w:val="22"/>
          <w:szCs w:val="22"/>
        </w:rPr>
      </w:pPr>
      <w:r w:rsidRPr="002C7638">
        <w:rPr>
          <w:sz w:val="22"/>
          <w:szCs w:val="22"/>
        </w:rPr>
        <w:t>- Decizia de punere în aplicare a Consiliului de aprobare a evaluării planului de redresare și reziliență al României din data de 03 noiembrie 2021 (CID);</w:t>
      </w:r>
    </w:p>
    <w:p w14:paraId="5C6DBA1B" w14:textId="77777777" w:rsidR="00E816D9" w:rsidRPr="002C7638" w:rsidRDefault="00890307">
      <w:pPr>
        <w:ind w:firstLine="432"/>
        <w:jc w:val="both"/>
        <w:rPr>
          <w:sz w:val="22"/>
          <w:szCs w:val="22"/>
        </w:rPr>
      </w:pPr>
      <w:r w:rsidRPr="002C7638">
        <w:rPr>
          <w:sz w:val="22"/>
          <w:szCs w:val="22"/>
        </w:rPr>
        <w:t>- Ordonanţa de Urgență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78897878" w14:textId="77777777" w:rsidR="00E816D9" w:rsidRPr="002C7638" w:rsidRDefault="00890307">
      <w:pPr>
        <w:ind w:firstLine="432"/>
        <w:jc w:val="both"/>
        <w:rPr>
          <w:sz w:val="22"/>
          <w:szCs w:val="22"/>
        </w:rPr>
      </w:pPr>
      <w:r w:rsidRPr="002C7638">
        <w:rPr>
          <w:sz w:val="22"/>
          <w:szCs w:val="22"/>
        </w:rPr>
        <w:t>- 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4CDF8B8E" w14:textId="77777777" w:rsidR="00E816D9" w:rsidRPr="002C7638" w:rsidRDefault="00890307">
      <w:pPr>
        <w:ind w:firstLine="432"/>
        <w:jc w:val="both"/>
        <w:rPr>
          <w:sz w:val="22"/>
          <w:szCs w:val="22"/>
        </w:rPr>
      </w:pPr>
      <w:r w:rsidRPr="002C7638">
        <w:rPr>
          <w:sz w:val="22"/>
          <w:szCs w:val="22"/>
        </w:rPr>
        <w:t>- Ordonanţa de Urgență a Guvernului nr.134/2021 pentru aprobarea Acordului de împrumut (Mecanismul de redresare și reziliență) dintre Comisia Europeană și România, semnat la București la 26 noiembrie 2021 și la Bruxelles la 15 decembrie 2021;</w:t>
      </w:r>
    </w:p>
    <w:p w14:paraId="36F99915" w14:textId="77777777" w:rsidR="00E816D9" w:rsidRPr="002C7638" w:rsidRDefault="00890307">
      <w:pPr>
        <w:ind w:firstLine="432"/>
        <w:jc w:val="both"/>
        <w:rPr>
          <w:sz w:val="22"/>
          <w:szCs w:val="22"/>
        </w:rPr>
      </w:pPr>
      <w:r w:rsidRPr="002C7638">
        <w:rPr>
          <w:sz w:val="22"/>
          <w:szCs w:val="22"/>
        </w:rPr>
        <w:t>- Ordonanţa de urgență a Guvernului nr. 77/2014 privind procedurile naționale în domeniul ajutorului de stat, precum și pentru modificarea și completarea Legii concurenței nr. 21/1996, aprobată cu modificări și completări prin Legea nr. 20/2015, cu modificările și completările ulterioare</w:t>
      </w:r>
    </w:p>
    <w:p w14:paraId="207293F2" w14:textId="77777777" w:rsidR="00E816D9" w:rsidRPr="002C7638" w:rsidRDefault="00890307">
      <w:pPr>
        <w:ind w:firstLine="432"/>
        <w:jc w:val="both"/>
        <w:rPr>
          <w:sz w:val="22"/>
          <w:szCs w:val="22"/>
        </w:rPr>
      </w:pPr>
      <w:r w:rsidRPr="002C7638">
        <w:rPr>
          <w:sz w:val="22"/>
          <w:szCs w:val="22"/>
        </w:rPr>
        <w:t>- Ordonanţa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w:t>
      </w:r>
    </w:p>
    <w:p w14:paraId="66A2722B" w14:textId="77777777" w:rsidR="00E816D9" w:rsidRPr="002C7638" w:rsidRDefault="00890307">
      <w:pPr>
        <w:ind w:firstLine="432"/>
        <w:jc w:val="both"/>
        <w:rPr>
          <w:sz w:val="22"/>
          <w:szCs w:val="22"/>
        </w:rPr>
      </w:pPr>
      <w:r w:rsidRPr="002C7638">
        <w:rPr>
          <w:sz w:val="22"/>
          <w:szCs w:val="22"/>
        </w:rPr>
        <w:t>- 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0102D1DD" w14:textId="77777777" w:rsidR="00E816D9" w:rsidRPr="002C7638" w:rsidRDefault="00890307">
      <w:pPr>
        <w:ind w:firstLine="432"/>
        <w:jc w:val="both"/>
        <w:rPr>
          <w:sz w:val="22"/>
          <w:szCs w:val="22"/>
        </w:rPr>
      </w:pPr>
      <w:r w:rsidRPr="002C7638">
        <w:rPr>
          <w:sz w:val="22"/>
          <w:szCs w:val="22"/>
        </w:rPr>
        <w:t xml:space="preserve">- Memorandumul nr. 38215/15.04.2021, aprobat în ședința Guvernului din data de 20 ianuarie 2021, cu tema: mandatarea Ministerului Investițiilor și Proiectelor Europene (MIPE) pentru a desfășura procedurile de negociere cu Comisia Europeană, în vederea aprobării PNRR </w:t>
      </w:r>
      <w:r w:rsidRPr="002C7638">
        <w:rPr>
          <w:sz w:val="22"/>
          <w:szCs w:val="22"/>
        </w:rPr>
        <w:lastRenderedPageBreak/>
        <w:t>şi a cererii de împrumut prevăzute la art. 14 din Regulamentul (UE) nr. 2021/241 al Parlamentului European şi al Consiliului;</w:t>
      </w:r>
    </w:p>
    <w:p w14:paraId="6439B086" w14:textId="77777777" w:rsidR="00E816D9" w:rsidRPr="002C7638" w:rsidRDefault="00890307">
      <w:pPr>
        <w:ind w:firstLine="432"/>
        <w:jc w:val="both"/>
        <w:rPr>
          <w:sz w:val="22"/>
          <w:szCs w:val="22"/>
        </w:rPr>
      </w:pPr>
      <w:r w:rsidRPr="002C7638">
        <w:rPr>
          <w:sz w:val="22"/>
          <w:szCs w:val="22"/>
        </w:rPr>
        <w:t>- Memorandumul nr. 2655/THG/10.11.2021 cu tema: mandatarea Ministerului Investițiilor și Proiectelor Europene pentru semnarea Acordului privind contribuția financiară în conformitate cu art. 23 din regulamentul (UE) 2021/241 al Parlamentului European și al Consiliului de instituire a Mecanismului de redresare și reziliență, pentru finanțarea Planului național de redresare și reziliență a României;</w:t>
      </w:r>
    </w:p>
    <w:p w14:paraId="1435E916" w14:textId="77777777" w:rsidR="00E816D9" w:rsidRPr="002C7638" w:rsidRDefault="00890307">
      <w:pPr>
        <w:ind w:firstLine="432"/>
        <w:jc w:val="both"/>
        <w:rPr>
          <w:sz w:val="22"/>
          <w:szCs w:val="22"/>
        </w:rPr>
      </w:pPr>
      <w:r w:rsidRPr="002C7638">
        <w:rPr>
          <w:sz w:val="22"/>
          <w:szCs w:val="22"/>
        </w:rPr>
        <w:t xml:space="preserve">- Memorandumul nr. 728117/10.11.2021 cu tema: aprobarea negocierii și a semnării Acordului de împrumut (Mecanismul de redresare și reziliență) dintre Comisia Europeană și România, în valoare de 14.942.153.000 EUR; </w:t>
      </w:r>
    </w:p>
    <w:p w14:paraId="733BBF37" w14:textId="7BA11139" w:rsidR="00E816D9" w:rsidRDefault="00890307">
      <w:pPr>
        <w:ind w:firstLine="432"/>
        <w:jc w:val="both"/>
        <w:rPr>
          <w:sz w:val="22"/>
          <w:szCs w:val="22"/>
        </w:rPr>
      </w:pPr>
      <w:r w:rsidRPr="002C7638">
        <w:rPr>
          <w:sz w:val="22"/>
          <w:szCs w:val="22"/>
        </w:rPr>
        <w:t>- Acordul privind contribuția financiară și Acordul de împrumut, încheiate în cadrul Mecanismului de redresare și reziliență pentru finanțarea Planului Național de Redresare și Reziliență (PNRR).</w:t>
      </w:r>
    </w:p>
    <w:p w14:paraId="6D1EB955" w14:textId="13C5E543" w:rsidR="00872261" w:rsidRDefault="00872261">
      <w:pPr>
        <w:ind w:firstLine="432"/>
        <w:jc w:val="both"/>
        <w:rPr>
          <w:sz w:val="22"/>
          <w:szCs w:val="22"/>
        </w:rPr>
      </w:pPr>
    </w:p>
    <w:p w14:paraId="60121464" w14:textId="75D69EC5" w:rsidR="00872261" w:rsidRPr="005A742F" w:rsidRDefault="00872261">
      <w:pPr>
        <w:pStyle w:val="Heading1"/>
        <w:numPr>
          <w:ilvl w:val="0"/>
          <w:numId w:val="5"/>
        </w:numPr>
        <w:spacing w:before="0" w:after="0"/>
        <w:jc w:val="both"/>
        <w:rPr>
          <w:color w:val="7030A0"/>
          <w:sz w:val="22"/>
          <w:szCs w:val="22"/>
        </w:rPr>
      </w:pPr>
      <w:r w:rsidRPr="005A742F">
        <w:rPr>
          <w:color w:val="7030A0"/>
          <w:sz w:val="22"/>
          <w:szCs w:val="22"/>
        </w:rPr>
        <w:t>DEFINIȚII</w:t>
      </w:r>
    </w:p>
    <w:p w14:paraId="30A53BE3" w14:textId="77777777" w:rsidR="00872261" w:rsidRPr="002C7638" w:rsidRDefault="00872261" w:rsidP="0059051B">
      <w:pPr>
        <w:spacing w:line="276" w:lineRule="auto"/>
        <w:jc w:val="both"/>
        <w:rPr>
          <w:sz w:val="22"/>
          <w:szCs w:val="22"/>
        </w:rPr>
      </w:pPr>
      <w:r w:rsidRPr="002C7638">
        <w:rPr>
          <w:sz w:val="22"/>
          <w:szCs w:val="22"/>
        </w:rPr>
        <w:t>În cadrul prezentului apel, următorii termeni se utilizează cu următoarele înțelesuri:</w:t>
      </w:r>
    </w:p>
    <w:p w14:paraId="4DF73B19" w14:textId="77777777" w:rsidR="00872261" w:rsidRPr="002C7638" w:rsidRDefault="00872261">
      <w:pPr>
        <w:numPr>
          <w:ilvl w:val="0"/>
          <w:numId w:val="16"/>
        </w:numPr>
        <w:pBdr>
          <w:top w:val="nil"/>
          <w:left w:val="nil"/>
          <w:bottom w:val="nil"/>
          <w:right w:val="nil"/>
          <w:between w:val="nil"/>
        </w:pBdr>
        <w:suppressAutoHyphens w:val="0"/>
        <w:spacing w:before="0" w:after="0"/>
        <w:jc w:val="both"/>
        <w:rPr>
          <w:sz w:val="22"/>
          <w:szCs w:val="22"/>
        </w:rPr>
      </w:pPr>
      <w:r w:rsidRPr="002C7638">
        <w:rPr>
          <w:sz w:val="22"/>
          <w:szCs w:val="22"/>
        </w:rPr>
        <w:t xml:space="preserve">act de acordare a ajutorului </w:t>
      </w:r>
      <w:r w:rsidRPr="002C7638">
        <w:rPr>
          <w:i/>
          <w:sz w:val="22"/>
          <w:szCs w:val="22"/>
        </w:rPr>
        <w:t>de minimis</w:t>
      </w:r>
      <w:r w:rsidRPr="002C7638">
        <w:rPr>
          <w:sz w:val="22"/>
          <w:szCs w:val="22"/>
        </w:rPr>
        <w:t xml:space="preserve"> (sau contract de finanțare) - actul juridic semnat între unul dintre sub-administratorii schemei </w:t>
      </w:r>
      <w:r w:rsidRPr="002C7638">
        <w:rPr>
          <w:i/>
          <w:sz w:val="22"/>
          <w:szCs w:val="22"/>
        </w:rPr>
        <w:t>de minimis</w:t>
      </w:r>
      <w:r w:rsidRPr="002C7638">
        <w:rPr>
          <w:sz w:val="22"/>
          <w:szCs w:val="22"/>
        </w:rPr>
        <w:t xml:space="preserve"> și beneficiarul ajutorului de minimis, prin care se stabilesc drepturile și obligațiile corelative ale părților în vederea implementării măsurilor finanțate prin prezenta schemă de ajutor de minimis. În cadrul acestuia se va specifica cuantumul ajutorului acordat în temeiul prezentei scheme, precum și caracterul </w:t>
      </w:r>
      <w:r w:rsidRPr="002C7638">
        <w:rPr>
          <w:i/>
          <w:sz w:val="22"/>
          <w:szCs w:val="22"/>
        </w:rPr>
        <w:t>de minimis</w:t>
      </w:r>
      <w:r w:rsidRPr="002C7638">
        <w:rPr>
          <w:sz w:val="22"/>
          <w:szCs w:val="22"/>
        </w:rPr>
        <w:t xml:space="preserve"> al acestuia, cu menționarea reglementărilor aplicabile</w:t>
      </w:r>
      <w:r w:rsidRPr="002C7638">
        <w:rPr>
          <w:sz w:val="22"/>
          <w:szCs w:val="22"/>
          <w:vertAlign w:val="superscript"/>
        </w:rPr>
        <w:footnoteReference w:id="1"/>
      </w:r>
      <w:r w:rsidRPr="002C7638">
        <w:rPr>
          <w:sz w:val="22"/>
          <w:szCs w:val="22"/>
        </w:rPr>
        <w:t>;</w:t>
      </w:r>
    </w:p>
    <w:p w14:paraId="20A2FA70" w14:textId="77777777" w:rsidR="00872261" w:rsidRPr="002C7638"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2C7638">
        <w:rPr>
          <w:sz w:val="22"/>
          <w:szCs w:val="22"/>
        </w:rPr>
        <w:t>activitate economică - orice activitate care constă în furnizarea de bunuri, servicii sau lucrări pe o piață;</w:t>
      </w:r>
    </w:p>
    <w:p w14:paraId="2535287F" w14:textId="68E87227" w:rsidR="001E0C21" w:rsidRDefault="001E0C21" w:rsidP="001E0C21">
      <w:pPr>
        <w:numPr>
          <w:ilvl w:val="0"/>
          <w:numId w:val="16"/>
        </w:numPr>
        <w:pBdr>
          <w:top w:val="nil"/>
          <w:left w:val="nil"/>
          <w:bottom w:val="nil"/>
          <w:right w:val="nil"/>
          <w:between w:val="nil"/>
        </w:pBdr>
        <w:suppressAutoHyphens w:val="0"/>
        <w:spacing w:before="0" w:after="0"/>
        <w:jc w:val="both"/>
        <w:rPr>
          <w:sz w:val="22"/>
          <w:szCs w:val="22"/>
        </w:rPr>
      </w:pPr>
      <w:r>
        <w:rPr>
          <w:sz w:val="22"/>
          <w:szCs w:val="22"/>
        </w:rPr>
        <w:t>beneficiar eligibil – întreprindere</w:t>
      </w:r>
      <w:r w:rsidR="00AA63E6">
        <w:rPr>
          <w:sz w:val="22"/>
          <w:szCs w:val="22"/>
        </w:rPr>
        <w:t>, societate</w:t>
      </w:r>
      <w:r>
        <w:rPr>
          <w:sz w:val="22"/>
          <w:szCs w:val="22"/>
        </w:rPr>
        <w:t xml:space="preserve"> </w:t>
      </w:r>
      <w:r w:rsidR="00AA63E6" w:rsidRPr="00AA63E6">
        <w:rPr>
          <w:sz w:val="22"/>
          <w:szCs w:val="22"/>
        </w:rPr>
        <w:t>reglementat</w:t>
      </w:r>
      <w:r w:rsidR="00AA63E6">
        <w:rPr>
          <w:sz w:val="22"/>
          <w:szCs w:val="22"/>
        </w:rPr>
        <w:t>ă</w:t>
      </w:r>
      <w:r w:rsidR="00AA63E6" w:rsidRPr="00AA63E6">
        <w:rPr>
          <w:sz w:val="22"/>
          <w:szCs w:val="22"/>
        </w:rPr>
        <w:t xml:space="preserve"> de Legea societăților nr. 31/1990</w:t>
      </w:r>
      <w:r w:rsidR="00AA63E6" w:rsidRPr="002C7638">
        <w:rPr>
          <w:sz w:val="22"/>
          <w:szCs w:val="22"/>
        </w:rPr>
        <w:t>, republicată, cu modificările și completările ulterioare</w:t>
      </w:r>
      <w:r w:rsidR="00AA63E6">
        <w:rPr>
          <w:sz w:val="22"/>
          <w:szCs w:val="22"/>
        </w:rPr>
        <w:t>,</w:t>
      </w:r>
      <w:r w:rsidR="00AA63E6" w:rsidRPr="001E0C21">
        <w:rPr>
          <w:sz w:val="22"/>
          <w:szCs w:val="22"/>
        </w:rPr>
        <w:t xml:space="preserve"> </w:t>
      </w:r>
      <w:r w:rsidRPr="001E0C21">
        <w:rPr>
          <w:sz w:val="22"/>
          <w:szCs w:val="22"/>
        </w:rPr>
        <w:t>cu sediul social în Rom</w:t>
      </w:r>
      <w:r w:rsidRPr="001E0C21">
        <w:rPr>
          <w:rFonts w:hint="eastAsia"/>
          <w:sz w:val="22"/>
          <w:szCs w:val="22"/>
        </w:rPr>
        <w:t>â</w:t>
      </w:r>
      <w:r>
        <w:rPr>
          <w:sz w:val="22"/>
          <w:szCs w:val="22"/>
        </w:rPr>
        <w:t>nia</w:t>
      </w:r>
      <w:r w:rsidR="00905FEB">
        <w:rPr>
          <w:sz w:val="22"/>
          <w:szCs w:val="22"/>
        </w:rPr>
        <w:t>,</w:t>
      </w:r>
      <w:r>
        <w:rPr>
          <w:sz w:val="22"/>
          <w:szCs w:val="22"/>
        </w:rPr>
        <w:t xml:space="preserve"> care </w:t>
      </w:r>
      <w:r w:rsidR="003977AB" w:rsidRPr="002C7638">
        <w:rPr>
          <w:sz w:val="22"/>
          <w:szCs w:val="22"/>
        </w:rPr>
        <w:t>îndeplinește</w:t>
      </w:r>
      <w:r w:rsidR="003977AB">
        <w:rPr>
          <w:sz w:val="22"/>
          <w:szCs w:val="22"/>
        </w:rPr>
        <w:t xml:space="preserve"> </w:t>
      </w:r>
      <w:r w:rsidR="003977AB" w:rsidRPr="002C7638">
        <w:rPr>
          <w:sz w:val="22"/>
          <w:szCs w:val="22"/>
        </w:rPr>
        <w:t>condițiile</w:t>
      </w:r>
      <w:r w:rsidR="003977AB">
        <w:rPr>
          <w:sz w:val="22"/>
          <w:szCs w:val="22"/>
        </w:rPr>
        <w:t xml:space="preserve"> </w:t>
      </w:r>
      <w:r w:rsidR="00AA63E6">
        <w:rPr>
          <w:sz w:val="22"/>
          <w:szCs w:val="22"/>
        </w:rPr>
        <w:t>prezentului ghid</w:t>
      </w:r>
      <w:r>
        <w:rPr>
          <w:sz w:val="22"/>
          <w:szCs w:val="22"/>
        </w:rPr>
        <w:t>;</w:t>
      </w:r>
    </w:p>
    <w:p w14:paraId="4CFA083E" w14:textId="77777777" w:rsidR="001B15E6" w:rsidRPr="001B15E6" w:rsidRDefault="001B15E6">
      <w:pPr>
        <w:numPr>
          <w:ilvl w:val="0"/>
          <w:numId w:val="16"/>
        </w:numPr>
        <w:pBdr>
          <w:top w:val="nil"/>
          <w:left w:val="nil"/>
          <w:bottom w:val="nil"/>
          <w:right w:val="nil"/>
          <w:between w:val="nil"/>
        </w:pBdr>
        <w:suppressAutoHyphens w:val="0"/>
        <w:spacing w:before="0" w:after="0" w:line="259" w:lineRule="auto"/>
        <w:jc w:val="both"/>
        <w:rPr>
          <w:sz w:val="22"/>
          <w:szCs w:val="22"/>
        </w:rPr>
      </w:pPr>
      <w:r w:rsidRPr="001B15E6">
        <w:rPr>
          <w:sz w:val="22"/>
          <w:szCs w:val="22"/>
        </w:rPr>
        <w:t>Cererea de finanțare - reprezintă aplicația de finanțare împreună cu documentele stabilite prin ghidul specific pe care un solicitant o depune în vederea obținerii finanțării în cadrul programelor de finanțare.</w:t>
      </w:r>
    </w:p>
    <w:p w14:paraId="4E408CDA" w14:textId="55A535ED" w:rsidR="00872261"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2C7638">
        <w:rPr>
          <w:sz w:val="22"/>
          <w:szCs w:val="22"/>
        </w:rPr>
        <w:t>comercializarea produselor agricole   -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20A50121" w14:textId="75A54DD7" w:rsidR="005D47DB" w:rsidRDefault="005D47DB">
      <w:pPr>
        <w:numPr>
          <w:ilvl w:val="0"/>
          <w:numId w:val="16"/>
        </w:numPr>
        <w:pBdr>
          <w:top w:val="nil"/>
          <w:left w:val="nil"/>
          <w:bottom w:val="nil"/>
          <w:right w:val="nil"/>
          <w:between w:val="nil"/>
        </w:pBdr>
        <w:suppressAutoHyphens w:val="0"/>
        <w:spacing w:before="0" w:after="0"/>
        <w:jc w:val="both"/>
        <w:rPr>
          <w:color w:val="000000"/>
          <w:sz w:val="22"/>
          <w:szCs w:val="22"/>
        </w:rPr>
      </w:pPr>
      <w:r w:rsidRPr="00F964A6">
        <w:rPr>
          <w:color w:val="000000"/>
          <w:sz w:val="22"/>
          <w:szCs w:val="22"/>
        </w:rPr>
        <w:t xml:space="preserve">contract de finanțare - act juridic supus regulilor de drept public, cu titlu oneros, de adeziune, comutativ și sinalagmatic, prin care se stabilesc drepturile și obligațiile corelative ale părților în vederea implementării reformelor și/sau investițiilor prevăzute în cadrul PNRR, încheiat între coordonatorii de reforme și/sau investiții, respectiv responsabilii de implementarea investițiilor specifice locale și beneficiari pentru acordarea finanțării necesare implementării proiectului, pe durata stabilită și în conformitate cu obligațiile asumate, cuprinzând informațiile prevăzute în cadrul </w:t>
      </w:r>
      <w:r w:rsidRPr="00F964A6">
        <w:rPr>
          <w:color w:val="000000"/>
          <w:sz w:val="22"/>
          <w:szCs w:val="22"/>
        </w:rPr>
        <w:lastRenderedPageBreak/>
        <w:t>mecanismului de implementare și control din anexa la Decizia de punere în aplicare a Consiliului din 3 noiembrie 2021 de aprobare a evaluării planului de redr</w:t>
      </w:r>
      <w:r>
        <w:rPr>
          <w:color w:val="000000"/>
          <w:sz w:val="22"/>
          <w:szCs w:val="22"/>
        </w:rPr>
        <w:t>esare și reziliență al României;</w:t>
      </w:r>
    </w:p>
    <w:p w14:paraId="66A51764" w14:textId="0F65D278" w:rsidR="005D47DB" w:rsidRDefault="005D47DB">
      <w:pPr>
        <w:numPr>
          <w:ilvl w:val="0"/>
          <w:numId w:val="16"/>
        </w:numPr>
        <w:pBdr>
          <w:top w:val="nil"/>
          <w:left w:val="nil"/>
          <w:bottom w:val="nil"/>
          <w:right w:val="nil"/>
          <w:between w:val="nil"/>
        </w:pBdr>
        <w:suppressAutoHyphens w:val="0"/>
        <w:spacing w:before="0" w:after="0" w:line="259" w:lineRule="auto"/>
        <w:jc w:val="both"/>
        <w:rPr>
          <w:color w:val="000000"/>
          <w:sz w:val="22"/>
          <w:szCs w:val="22"/>
        </w:rPr>
      </w:pPr>
      <w:r w:rsidRPr="00F964A6">
        <w:rPr>
          <w:color w:val="000000"/>
          <w:sz w:val="22"/>
          <w:szCs w:val="22"/>
        </w:rPr>
        <w:t>data semnării contractului de finanțar</w:t>
      </w:r>
      <w:r>
        <w:rPr>
          <w:color w:val="000000"/>
          <w:sz w:val="22"/>
          <w:szCs w:val="22"/>
        </w:rPr>
        <w:t xml:space="preserve">e  - data acordării ajutorului </w:t>
      </w:r>
      <w:r w:rsidRPr="0059051B">
        <w:rPr>
          <w:i/>
          <w:color w:val="000000"/>
          <w:sz w:val="22"/>
          <w:szCs w:val="22"/>
        </w:rPr>
        <w:t>de minimis</w:t>
      </w:r>
      <w:r w:rsidRPr="00F964A6">
        <w:rPr>
          <w:color w:val="000000"/>
          <w:sz w:val="22"/>
          <w:szCs w:val="22"/>
        </w:rPr>
        <w:t>;</w:t>
      </w:r>
    </w:p>
    <w:p w14:paraId="0D3B0C98" w14:textId="77777777" w:rsidR="005D47DB" w:rsidRPr="00F964A6" w:rsidRDefault="005D47DB">
      <w:pPr>
        <w:numPr>
          <w:ilvl w:val="0"/>
          <w:numId w:val="16"/>
        </w:numPr>
        <w:pBdr>
          <w:top w:val="nil"/>
          <w:left w:val="nil"/>
          <w:bottom w:val="nil"/>
          <w:right w:val="nil"/>
          <w:between w:val="nil"/>
        </w:pBdr>
        <w:suppressAutoHyphens w:val="0"/>
        <w:spacing w:before="0" w:after="0" w:line="259" w:lineRule="auto"/>
        <w:jc w:val="both"/>
        <w:rPr>
          <w:color w:val="000000"/>
          <w:sz w:val="22"/>
          <w:szCs w:val="22"/>
        </w:rPr>
      </w:pPr>
      <w:r w:rsidRPr="00F964A6">
        <w:rPr>
          <w:color w:val="000000"/>
          <w:sz w:val="22"/>
          <w:szCs w:val="22"/>
        </w:rPr>
        <w:t xml:space="preserve">dublă finanţare - finanţarea acordată cu încălcarea prevederilor art. 9 din Regulamentul (UE) 2021/241 al Parlamentului European şi al Consiliului din 12 februarie 2021 şi art. 191 din Regulamentul financiar;  </w:t>
      </w:r>
    </w:p>
    <w:p w14:paraId="1D685EB7" w14:textId="77777777" w:rsidR="00872261" w:rsidRPr="002C7638"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2C7638">
        <w:rPr>
          <w:sz w:val="22"/>
          <w:szCs w:val="22"/>
        </w:rPr>
        <w:t>întreprindere - orice entitate care desfășoară o activitate economică astfel cum este interpretat conceptul de către Curtea de Justiție a Uniunii Europene, indiferent de statutul juridic, de modul de finanțare sau de existența unui scop lucrativ;</w:t>
      </w:r>
    </w:p>
    <w:p w14:paraId="48064BF3" w14:textId="77777777" w:rsidR="00872261" w:rsidRPr="002C7638"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2C7638">
        <w:rPr>
          <w:sz w:val="22"/>
          <w:szCs w:val="22"/>
        </w:rPr>
        <w:t>întreprindere unică - toate întreprinderile între care există cel puțin una dintre relațiile următoare:</w:t>
      </w:r>
    </w:p>
    <w:p w14:paraId="349C8F55" w14:textId="77777777" w:rsidR="00872261" w:rsidRPr="002C7638" w:rsidRDefault="00872261">
      <w:pPr>
        <w:numPr>
          <w:ilvl w:val="1"/>
          <w:numId w:val="17"/>
        </w:numPr>
        <w:pBdr>
          <w:top w:val="nil"/>
          <w:left w:val="nil"/>
          <w:bottom w:val="nil"/>
          <w:right w:val="nil"/>
          <w:between w:val="nil"/>
        </w:pBdr>
        <w:suppressAutoHyphens w:val="0"/>
        <w:spacing w:before="0" w:after="0" w:line="259" w:lineRule="auto"/>
        <w:jc w:val="both"/>
        <w:rPr>
          <w:sz w:val="22"/>
          <w:szCs w:val="22"/>
        </w:rPr>
      </w:pPr>
      <w:r w:rsidRPr="002C7638">
        <w:rPr>
          <w:sz w:val="22"/>
          <w:szCs w:val="22"/>
        </w:rPr>
        <w:t>o întreprindere deține majoritatea drepturilor de vot ale acționarilor sau ale asociaților unei alte întreprinderi;</w:t>
      </w:r>
    </w:p>
    <w:p w14:paraId="7533727D" w14:textId="77777777" w:rsidR="00872261" w:rsidRPr="002C7638" w:rsidRDefault="00872261">
      <w:pPr>
        <w:numPr>
          <w:ilvl w:val="1"/>
          <w:numId w:val="17"/>
        </w:numPr>
        <w:pBdr>
          <w:top w:val="nil"/>
          <w:left w:val="nil"/>
          <w:bottom w:val="nil"/>
          <w:right w:val="nil"/>
          <w:between w:val="nil"/>
        </w:pBdr>
        <w:suppressAutoHyphens w:val="0"/>
        <w:spacing w:before="0" w:after="0" w:line="259" w:lineRule="auto"/>
        <w:jc w:val="both"/>
        <w:rPr>
          <w:sz w:val="22"/>
          <w:szCs w:val="22"/>
        </w:rPr>
      </w:pPr>
      <w:r w:rsidRPr="002C7638">
        <w:rPr>
          <w:sz w:val="22"/>
          <w:szCs w:val="22"/>
        </w:rPr>
        <w:t>o întreprindere are dreptul de a numi sau revoca majoritatea membrilor organelor de administrare, de conducere sau de supraveghere ale unei alte întreprinderi;</w:t>
      </w:r>
    </w:p>
    <w:p w14:paraId="51BC119B" w14:textId="77777777" w:rsidR="00872261" w:rsidRPr="002C7638" w:rsidRDefault="00872261">
      <w:pPr>
        <w:numPr>
          <w:ilvl w:val="1"/>
          <w:numId w:val="17"/>
        </w:numPr>
        <w:pBdr>
          <w:top w:val="nil"/>
          <w:left w:val="nil"/>
          <w:bottom w:val="nil"/>
          <w:right w:val="nil"/>
          <w:between w:val="nil"/>
        </w:pBdr>
        <w:suppressAutoHyphens w:val="0"/>
        <w:spacing w:before="0" w:after="0" w:line="259" w:lineRule="auto"/>
        <w:jc w:val="both"/>
        <w:rPr>
          <w:sz w:val="22"/>
          <w:szCs w:val="22"/>
        </w:rPr>
      </w:pPr>
      <w:r w:rsidRPr="002C7638">
        <w:rPr>
          <w:sz w:val="22"/>
          <w:szCs w:val="22"/>
        </w:rPr>
        <w:t>o întreprindere are dreptul de a exercita o influență dominantă asupra altei întreprinderi în temeiul unui contract încheiat cu întreprinderea în cauză sau în temeiul unei prevederi din contractul de societate sau din statutul acesteia;</w:t>
      </w:r>
    </w:p>
    <w:p w14:paraId="36FC4C3D" w14:textId="77777777" w:rsidR="00872261" w:rsidRPr="002C7638" w:rsidRDefault="00872261">
      <w:pPr>
        <w:numPr>
          <w:ilvl w:val="1"/>
          <w:numId w:val="17"/>
        </w:numPr>
        <w:pBdr>
          <w:top w:val="nil"/>
          <w:left w:val="nil"/>
          <w:bottom w:val="nil"/>
          <w:right w:val="nil"/>
          <w:between w:val="nil"/>
        </w:pBdr>
        <w:suppressAutoHyphens w:val="0"/>
        <w:spacing w:before="0" w:after="160" w:line="259" w:lineRule="auto"/>
        <w:jc w:val="both"/>
        <w:rPr>
          <w:sz w:val="22"/>
          <w:szCs w:val="22"/>
        </w:rPr>
      </w:pPr>
      <w:r w:rsidRPr="002C7638">
        <w:rPr>
          <w:sz w:val="22"/>
          <w:szCs w:val="22"/>
        </w:rPr>
        <w:t>o întreprindere este acționar sau asociat al unei alte întreprinderi și  controlează singură, în baza unui acord cu alți acționari sau asociați ai acelei întreprinderi, majoritatea drepturilor de vot ale acționarilor sau ale asociaților întreprinderii respective;</w:t>
      </w:r>
    </w:p>
    <w:p w14:paraId="08058D57" w14:textId="77777777" w:rsidR="00872261" w:rsidRPr="002C7638" w:rsidRDefault="00872261" w:rsidP="0059051B">
      <w:pPr>
        <w:ind w:left="360"/>
        <w:jc w:val="both"/>
        <w:rPr>
          <w:sz w:val="22"/>
          <w:szCs w:val="22"/>
        </w:rPr>
      </w:pPr>
      <w:r w:rsidRPr="002C7638">
        <w:rPr>
          <w:sz w:val="22"/>
          <w:szCs w:val="22"/>
        </w:rPr>
        <w:t>Întreprinderile care întrețin, prin intermediul uneia sau a mai multor întreprinderi, relațiile la care se face referire mai sus sunt considerate întreprinderi unice.</w:t>
      </w:r>
    </w:p>
    <w:p w14:paraId="580BF987" w14:textId="77777777" w:rsidR="00872261" w:rsidRPr="002C7638"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2C7638">
        <w:rPr>
          <w:sz w:val="22"/>
          <w:szCs w:val="22"/>
        </w:rPr>
        <w:t>întreprindere aflată în dificultate  este o întreprindere care se află în cel puțin una dintre situațiile următoare:</w:t>
      </w:r>
    </w:p>
    <w:p w14:paraId="5E708F5A" w14:textId="514D77F8" w:rsidR="00872261" w:rsidRPr="002C7638" w:rsidRDefault="00872261">
      <w:pPr>
        <w:numPr>
          <w:ilvl w:val="1"/>
          <w:numId w:val="18"/>
        </w:numPr>
        <w:pBdr>
          <w:top w:val="nil"/>
          <w:left w:val="nil"/>
          <w:bottom w:val="nil"/>
          <w:right w:val="nil"/>
          <w:between w:val="nil"/>
        </w:pBdr>
        <w:suppressAutoHyphens w:val="0"/>
        <w:spacing w:before="0" w:after="0" w:line="259" w:lineRule="auto"/>
        <w:jc w:val="both"/>
        <w:rPr>
          <w:sz w:val="22"/>
          <w:szCs w:val="22"/>
        </w:rPr>
      </w:pPr>
      <w:r w:rsidRPr="002C7638">
        <w:rPr>
          <w:sz w:val="22"/>
          <w:szCs w:val="22"/>
        </w:rPr>
        <w:t>În cazul unei societăți comerciale cu răspundere limitată (alta decât un IMM care există de mai puțin de trei ani)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iar „capital social” include, dacă este cazul, orice capital suplimentar;</w:t>
      </w:r>
    </w:p>
    <w:p w14:paraId="1F384B56" w14:textId="77777777" w:rsidR="00872261" w:rsidRPr="002C7638" w:rsidRDefault="00872261">
      <w:pPr>
        <w:numPr>
          <w:ilvl w:val="1"/>
          <w:numId w:val="18"/>
        </w:numPr>
        <w:pBdr>
          <w:top w:val="nil"/>
          <w:left w:val="nil"/>
          <w:bottom w:val="nil"/>
          <w:right w:val="nil"/>
          <w:between w:val="nil"/>
        </w:pBdr>
        <w:suppressAutoHyphens w:val="0"/>
        <w:spacing w:before="0" w:after="0" w:line="259" w:lineRule="auto"/>
        <w:jc w:val="both"/>
        <w:rPr>
          <w:sz w:val="22"/>
          <w:szCs w:val="22"/>
        </w:rPr>
      </w:pPr>
      <w:r w:rsidRPr="002C7638">
        <w:rPr>
          <w:sz w:val="22"/>
          <w:szCs w:val="22"/>
        </w:rPr>
        <w:t>În cazul unei societăți comerciale în care cel puțin unii dintre asociați au răspundere nelimitată pentru creanțele societății (alta decât un IMM care există de mai puțin de trei ani),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p>
    <w:p w14:paraId="4DAEDB56" w14:textId="77777777" w:rsidR="00872261" w:rsidRPr="002C7638" w:rsidRDefault="00872261">
      <w:pPr>
        <w:numPr>
          <w:ilvl w:val="1"/>
          <w:numId w:val="18"/>
        </w:numPr>
        <w:pBdr>
          <w:top w:val="nil"/>
          <w:left w:val="nil"/>
          <w:bottom w:val="nil"/>
          <w:right w:val="nil"/>
          <w:between w:val="nil"/>
        </w:pBdr>
        <w:suppressAutoHyphens w:val="0"/>
        <w:spacing w:before="0" w:after="0" w:line="259" w:lineRule="auto"/>
        <w:jc w:val="both"/>
        <w:rPr>
          <w:sz w:val="22"/>
          <w:szCs w:val="22"/>
        </w:rPr>
      </w:pPr>
      <w:r w:rsidRPr="002C7638">
        <w:rPr>
          <w:sz w:val="22"/>
          <w:szCs w:val="22"/>
        </w:rPr>
        <w:t>Atunci când întreprinderea face obiectul unei proceduri colective de insolvență sau îndeplinește criteriile prevăzute în dreptul intern pentru ca o procedură colectivă de insolvență să fie deschisă la cererea creditorilor săi;</w:t>
      </w:r>
    </w:p>
    <w:p w14:paraId="48215BD1" w14:textId="15E77D94" w:rsidR="00872261" w:rsidRDefault="00872261" w:rsidP="00341E93">
      <w:pPr>
        <w:numPr>
          <w:ilvl w:val="1"/>
          <w:numId w:val="18"/>
        </w:numPr>
        <w:pBdr>
          <w:top w:val="nil"/>
          <w:left w:val="nil"/>
          <w:bottom w:val="nil"/>
          <w:right w:val="nil"/>
          <w:between w:val="nil"/>
        </w:pBdr>
        <w:suppressAutoHyphens w:val="0"/>
        <w:spacing w:before="0" w:after="0" w:line="259" w:lineRule="auto"/>
        <w:jc w:val="both"/>
        <w:rPr>
          <w:sz w:val="22"/>
          <w:szCs w:val="22"/>
        </w:rPr>
      </w:pPr>
      <w:r w:rsidRPr="002C7638">
        <w:rPr>
          <w:sz w:val="22"/>
          <w:szCs w:val="22"/>
        </w:rPr>
        <w:lastRenderedPageBreak/>
        <w:t>Atunci când întreprinderea a primit ajutor pentru salvare și nu a rambursat încă împrumutul sau nu a încetat garanția sau a primit ajutoare pentru restructurare și face încă obiectul unui plan de restructurare.</w:t>
      </w:r>
    </w:p>
    <w:p w14:paraId="4EF9BE39" w14:textId="77777777" w:rsidR="0065408B" w:rsidRPr="007E2D6C" w:rsidRDefault="0065408B" w:rsidP="00341E93">
      <w:pPr>
        <w:numPr>
          <w:ilvl w:val="1"/>
          <w:numId w:val="18"/>
        </w:numPr>
        <w:pBdr>
          <w:top w:val="nil"/>
          <w:left w:val="nil"/>
          <w:bottom w:val="nil"/>
          <w:right w:val="nil"/>
          <w:between w:val="nil"/>
        </w:pBdr>
        <w:suppressAutoHyphens w:val="0"/>
        <w:spacing w:before="0" w:after="0" w:line="259" w:lineRule="auto"/>
        <w:jc w:val="both"/>
        <w:rPr>
          <w:color w:val="000000"/>
          <w:sz w:val="22"/>
          <w:szCs w:val="22"/>
        </w:rPr>
      </w:pPr>
      <w:r w:rsidRPr="007E2D6C">
        <w:rPr>
          <w:color w:val="000000"/>
          <w:sz w:val="22"/>
          <w:szCs w:val="22"/>
        </w:rPr>
        <w:t xml:space="preserve">În cazul unei întreprinderi care nu este un IMM, atunci când, în ultimii doi ani: </w:t>
      </w:r>
    </w:p>
    <w:p w14:paraId="5E038119" w14:textId="77777777" w:rsidR="0065408B" w:rsidRPr="007E2D6C" w:rsidRDefault="0065408B">
      <w:pPr>
        <w:numPr>
          <w:ilvl w:val="2"/>
          <w:numId w:val="18"/>
        </w:numPr>
        <w:pBdr>
          <w:top w:val="nil"/>
          <w:left w:val="nil"/>
          <w:bottom w:val="nil"/>
          <w:right w:val="nil"/>
          <w:between w:val="nil"/>
        </w:pBdr>
        <w:suppressAutoHyphens w:val="0"/>
        <w:spacing w:before="0" w:after="0" w:line="259" w:lineRule="auto"/>
        <w:jc w:val="both"/>
        <w:rPr>
          <w:color w:val="000000"/>
          <w:sz w:val="22"/>
          <w:szCs w:val="22"/>
        </w:rPr>
      </w:pPr>
      <w:r w:rsidRPr="007E2D6C">
        <w:rPr>
          <w:color w:val="000000"/>
          <w:sz w:val="22"/>
          <w:szCs w:val="22"/>
        </w:rPr>
        <w:t>raportul datorii/capitaluri proprii al întreprinderii este mai mare de 7,5; și</w:t>
      </w:r>
    </w:p>
    <w:p w14:paraId="477C879B" w14:textId="77777777" w:rsidR="0065408B" w:rsidRPr="007E2D6C" w:rsidRDefault="0065408B">
      <w:pPr>
        <w:numPr>
          <w:ilvl w:val="2"/>
          <w:numId w:val="18"/>
        </w:numPr>
        <w:pBdr>
          <w:top w:val="nil"/>
          <w:left w:val="nil"/>
          <w:bottom w:val="nil"/>
          <w:right w:val="nil"/>
          <w:between w:val="nil"/>
        </w:pBdr>
        <w:suppressAutoHyphens w:val="0"/>
        <w:spacing w:before="0" w:after="0" w:line="259" w:lineRule="auto"/>
        <w:jc w:val="both"/>
        <w:rPr>
          <w:color w:val="000000"/>
          <w:sz w:val="22"/>
          <w:szCs w:val="22"/>
        </w:rPr>
      </w:pPr>
      <w:r w:rsidRPr="007E2D6C">
        <w:rPr>
          <w:color w:val="000000"/>
          <w:sz w:val="22"/>
          <w:szCs w:val="22"/>
        </w:rPr>
        <w:t>capacitatea de acoperire a dobânzilor calculată pe baza EBITDA se situează sub valoarea 1,0.</w:t>
      </w:r>
    </w:p>
    <w:p w14:paraId="61FB20D5" w14:textId="3BD6617D" w:rsidR="001B15E6" w:rsidRPr="00F964A6" w:rsidRDefault="001B15E6">
      <w:pPr>
        <w:numPr>
          <w:ilvl w:val="0"/>
          <w:numId w:val="16"/>
        </w:numPr>
        <w:pBdr>
          <w:top w:val="nil"/>
          <w:left w:val="nil"/>
          <w:bottom w:val="nil"/>
          <w:right w:val="nil"/>
          <w:between w:val="nil"/>
        </w:pBdr>
        <w:suppressAutoHyphens w:val="0"/>
        <w:spacing w:before="0" w:after="0" w:line="259" w:lineRule="auto"/>
        <w:jc w:val="both"/>
        <w:rPr>
          <w:color w:val="000000"/>
          <w:sz w:val="22"/>
          <w:szCs w:val="22"/>
        </w:rPr>
      </w:pPr>
      <w:r>
        <w:rPr>
          <w:color w:val="000000"/>
          <w:sz w:val="22"/>
          <w:szCs w:val="22"/>
        </w:rPr>
        <w:t>p</w:t>
      </w:r>
      <w:r w:rsidRPr="00F964A6">
        <w:rPr>
          <w:color w:val="000000"/>
          <w:sz w:val="22"/>
          <w:szCs w:val="22"/>
        </w:rPr>
        <w:t>erioada de implementare a proiectului este etapa în care vor fi operationalizate activit</w:t>
      </w:r>
      <w:r w:rsidR="00DB4A12">
        <w:rPr>
          <w:color w:val="000000"/>
          <w:sz w:val="22"/>
          <w:szCs w:val="22"/>
        </w:rPr>
        <w:t>ăț</w:t>
      </w:r>
      <w:r w:rsidRPr="00F964A6">
        <w:rPr>
          <w:color w:val="000000"/>
          <w:sz w:val="22"/>
          <w:szCs w:val="22"/>
        </w:rPr>
        <w:t>ile prev</w:t>
      </w:r>
      <w:r w:rsidR="00DB4A12">
        <w:rPr>
          <w:color w:val="000000"/>
          <w:sz w:val="22"/>
          <w:szCs w:val="22"/>
        </w:rPr>
        <w:t>ă</w:t>
      </w:r>
      <w:r w:rsidRPr="00F964A6">
        <w:rPr>
          <w:color w:val="000000"/>
          <w:sz w:val="22"/>
          <w:szCs w:val="22"/>
        </w:rPr>
        <w:t xml:space="preserve">zute </w:t>
      </w:r>
      <w:r w:rsidR="00DB4A12">
        <w:rPr>
          <w:color w:val="000000"/>
          <w:sz w:val="22"/>
          <w:szCs w:val="22"/>
        </w:rPr>
        <w:t>î</w:t>
      </w:r>
      <w:r w:rsidRPr="00F964A6">
        <w:rPr>
          <w:color w:val="000000"/>
          <w:sz w:val="22"/>
          <w:szCs w:val="22"/>
        </w:rPr>
        <w:t xml:space="preserve">n Cererea de </w:t>
      </w:r>
      <w:r w:rsidR="00227F3C">
        <w:rPr>
          <w:color w:val="000000"/>
          <w:sz w:val="22"/>
          <w:szCs w:val="22"/>
        </w:rPr>
        <w:t>f</w:t>
      </w:r>
      <w:r w:rsidRPr="00F964A6">
        <w:rPr>
          <w:color w:val="000000"/>
          <w:sz w:val="22"/>
          <w:szCs w:val="22"/>
        </w:rPr>
        <w:t>inantare, de-a lungul unei durate de timp determinate (perioada de implementare); va fi exprimată în luni calendaristice şi specificată în cererea de finanţare, precum și în contractul de finanțare ce urmează a fi semnat de către beneficiar și administratorul schemei de ajutor de minimis;</w:t>
      </w:r>
    </w:p>
    <w:p w14:paraId="42CC3824" w14:textId="1C6EF42D" w:rsidR="00872261" w:rsidRPr="002C7638"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2C7638">
        <w:rPr>
          <w:sz w:val="22"/>
          <w:szCs w:val="22"/>
        </w:rPr>
        <w:t xml:space="preserve">perioada de durabilitate - </w:t>
      </w:r>
      <w:r w:rsidR="001B15E6" w:rsidRPr="00F964A6">
        <w:rPr>
          <w:color w:val="000000"/>
          <w:sz w:val="22"/>
          <w:szCs w:val="22"/>
        </w:rPr>
        <w:t xml:space="preserve">perioada de timp, ulterioară perioadei de implementare a proiectului, în care investițiile realizate prin proiect își vor produce efectele și rezultatele scontate. Perioada de durabilitate se întinde pe o perioadă de </w:t>
      </w:r>
      <w:r w:rsidR="00520A8C">
        <w:rPr>
          <w:color w:val="000000"/>
          <w:sz w:val="22"/>
          <w:szCs w:val="22"/>
        </w:rPr>
        <w:t>3</w:t>
      </w:r>
      <w:r w:rsidR="001B15E6" w:rsidRPr="00F964A6">
        <w:rPr>
          <w:color w:val="000000"/>
          <w:sz w:val="22"/>
          <w:szCs w:val="22"/>
        </w:rPr>
        <w:t xml:space="preserve"> an</w:t>
      </w:r>
      <w:r w:rsidR="00227F3C">
        <w:rPr>
          <w:color w:val="000000"/>
          <w:sz w:val="22"/>
          <w:szCs w:val="22"/>
        </w:rPr>
        <w:t>i</w:t>
      </w:r>
      <w:r w:rsidR="001B15E6" w:rsidRPr="00F964A6">
        <w:rPr>
          <w:color w:val="000000"/>
          <w:sz w:val="22"/>
          <w:szCs w:val="22"/>
        </w:rPr>
        <w:t xml:space="preserve"> din momentul finalizării imple</w:t>
      </w:r>
      <w:r w:rsidR="00227F3C">
        <w:rPr>
          <w:color w:val="000000"/>
          <w:sz w:val="22"/>
          <w:szCs w:val="22"/>
        </w:rPr>
        <w:t>mentării proiectului</w:t>
      </w:r>
      <w:r w:rsidRPr="002C7638">
        <w:rPr>
          <w:sz w:val="22"/>
          <w:szCs w:val="22"/>
        </w:rPr>
        <w:t xml:space="preserve">; </w:t>
      </w:r>
    </w:p>
    <w:p w14:paraId="77659A12" w14:textId="40CE6FE9" w:rsidR="008B10FF" w:rsidRDefault="008B10FF">
      <w:pPr>
        <w:numPr>
          <w:ilvl w:val="0"/>
          <w:numId w:val="16"/>
        </w:numPr>
        <w:pBdr>
          <w:top w:val="nil"/>
          <w:left w:val="nil"/>
          <w:bottom w:val="nil"/>
          <w:right w:val="nil"/>
          <w:between w:val="nil"/>
        </w:pBdr>
        <w:suppressAutoHyphens w:val="0"/>
        <w:spacing w:before="0" w:after="0" w:line="259" w:lineRule="auto"/>
        <w:jc w:val="both"/>
        <w:rPr>
          <w:sz w:val="22"/>
          <w:szCs w:val="22"/>
        </w:rPr>
      </w:pPr>
      <w:r w:rsidRPr="008D0FBB">
        <w:rPr>
          <w:sz w:val="22"/>
          <w:szCs w:val="22"/>
        </w:rPr>
        <w:t>plan privind tranziția verde</w:t>
      </w:r>
      <w:r>
        <w:rPr>
          <w:sz w:val="22"/>
          <w:szCs w:val="22"/>
        </w:rPr>
        <w:t xml:space="preserve"> - </w:t>
      </w:r>
      <w:r w:rsidR="00DC49FD" w:rsidRPr="00F964A6">
        <w:rPr>
          <w:color w:val="000000"/>
          <w:sz w:val="22"/>
          <w:szCs w:val="22"/>
        </w:rPr>
        <w:t xml:space="preserve">un instrument </w:t>
      </w:r>
      <w:r w:rsidR="008D0FBB">
        <w:rPr>
          <w:color w:val="000000"/>
          <w:sz w:val="22"/>
          <w:szCs w:val="22"/>
        </w:rPr>
        <w:t xml:space="preserve">prin care se planifică reducerea ponderii veniturilor obținute din activități sau active aflate pe lista de excludere,  </w:t>
      </w:r>
      <w:r w:rsidR="00DC49FD" w:rsidRPr="00F964A6">
        <w:rPr>
          <w:color w:val="000000"/>
          <w:sz w:val="22"/>
          <w:szCs w:val="22"/>
        </w:rPr>
        <w:t>într-un termen prestabilit</w:t>
      </w:r>
      <w:r w:rsidR="00DC49FD">
        <w:rPr>
          <w:color w:val="000000"/>
          <w:sz w:val="22"/>
          <w:szCs w:val="22"/>
        </w:rPr>
        <w:t>;</w:t>
      </w:r>
    </w:p>
    <w:p w14:paraId="2F92A767" w14:textId="4D0C9965" w:rsidR="00872261" w:rsidRPr="002C7638"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2C7638">
        <w:rPr>
          <w:sz w:val="22"/>
          <w:szCs w:val="22"/>
        </w:rPr>
        <w:t xml:space="preserve">prelucrarea produselor agricole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 </w:t>
      </w:r>
    </w:p>
    <w:p w14:paraId="282CEA98" w14:textId="77777777" w:rsidR="00872261" w:rsidRPr="002C7638"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2C7638">
        <w:rPr>
          <w:sz w:val="22"/>
          <w:szCs w:val="22"/>
        </w:rPr>
        <w:t>produse agricole  - produsele enumerate în Anexa I a Tratatului, cu excepția produselor obținute din pescuit și acvacultură prevăzute în Regulamentul (CE) nr. 104/2000 al Consiliului;</w:t>
      </w:r>
    </w:p>
    <w:p w14:paraId="5E308A54" w14:textId="77777777" w:rsidR="00872261"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2C7638">
        <w:rPr>
          <w:sz w:val="22"/>
          <w:szCs w:val="22"/>
        </w:rPr>
        <w:t>proiecte.pnrr.gov.ro - aplicația pentru depunerea proiectelor de investiții finanțate în cadrul Planului Național de Redresare și Rezilență. Platforma poate fi accesată la următorul link: https:// proiecte.pnrr.gov.ro.</w:t>
      </w:r>
    </w:p>
    <w:p w14:paraId="0737B2CD" w14:textId="29BCC2F8" w:rsidR="00872261" w:rsidRDefault="00872261">
      <w:pPr>
        <w:numPr>
          <w:ilvl w:val="0"/>
          <w:numId w:val="16"/>
        </w:numPr>
        <w:pBdr>
          <w:top w:val="nil"/>
          <w:left w:val="nil"/>
          <w:bottom w:val="nil"/>
          <w:right w:val="nil"/>
          <w:between w:val="nil"/>
        </w:pBdr>
        <w:suppressAutoHyphens w:val="0"/>
        <w:spacing w:before="0" w:after="0" w:line="259" w:lineRule="auto"/>
        <w:jc w:val="both"/>
        <w:rPr>
          <w:sz w:val="22"/>
          <w:szCs w:val="22"/>
        </w:rPr>
      </w:pPr>
      <w:r w:rsidRPr="00442817">
        <w:rPr>
          <w:sz w:val="22"/>
          <w:szCs w:val="22"/>
        </w:rPr>
        <w:t xml:space="preserve">raport de sustenabilitate și rating ESG - </w:t>
      </w:r>
      <w:r w:rsidRPr="00E35BBD">
        <w:rPr>
          <w:sz w:val="22"/>
          <w:szCs w:val="22"/>
        </w:rPr>
        <w:t>evaluare</w:t>
      </w:r>
      <w:r w:rsidRPr="00D436AA">
        <w:rPr>
          <w:sz w:val="22"/>
          <w:szCs w:val="22"/>
        </w:rPr>
        <w:t>a</w:t>
      </w:r>
      <w:r w:rsidRPr="00E35BBD">
        <w:rPr>
          <w:sz w:val="22"/>
          <w:szCs w:val="22"/>
        </w:rPr>
        <w:t xml:space="preserve"> obiectivă a performanței unei anumite întreprinderi în ceea ce privește </w:t>
      </w:r>
      <w:r w:rsidRPr="00442817">
        <w:rPr>
          <w:sz w:val="22"/>
          <w:szCs w:val="22"/>
        </w:rPr>
        <w:t>aspectele de mediu, sociale și guvernanță</w:t>
      </w:r>
    </w:p>
    <w:p w14:paraId="73382759" w14:textId="77777777" w:rsidR="00872261" w:rsidRPr="002C7638" w:rsidRDefault="00872261">
      <w:pPr>
        <w:ind w:firstLine="432"/>
        <w:jc w:val="both"/>
        <w:rPr>
          <w:sz w:val="22"/>
          <w:szCs w:val="22"/>
        </w:rPr>
      </w:pPr>
    </w:p>
    <w:p w14:paraId="56239318" w14:textId="77777777" w:rsidR="00E816D9" w:rsidRPr="002C7638" w:rsidRDefault="00E816D9" w:rsidP="0059051B">
      <w:pPr>
        <w:pStyle w:val="Heading2"/>
        <w:spacing w:before="120"/>
        <w:ind w:left="284" w:firstLine="0"/>
        <w:jc w:val="both"/>
        <w:rPr>
          <w:color w:val="7030A0"/>
          <w:sz w:val="22"/>
          <w:szCs w:val="22"/>
        </w:rPr>
      </w:pPr>
    </w:p>
    <w:p w14:paraId="2DCEF223" w14:textId="77777777" w:rsidR="00E816D9" w:rsidRPr="002C7638" w:rsidRDefault="00890307">
      <w:pPr>
        <w:pStyle w:val="Heading1"/>
        <w:numPr>
          <w:ilvl w:val="0"/>
          <w:numId w:val="5"/>
        </w:numPr>
        <w:spacing w:before="0" w:after="0"/>
        <w:jc w:val="both"/>
        <w:rPr>
          <w:sz w:val="22"/>
          <w:szCs w:val="22"/>
        </w:rPr>
      </w:pPr>
      <w:r w:rsidRPr="002C7638">
        <w:rPr>
          <w:color w:val="7030A0"/>
          <w:sz w:val="22"/>
          <w:szCs w:val="22"/>
        </w:rPr>
        <w:t xml:space="preserve">INFORMAȚII OBIECTIV DE INVESTIȚII </w:t>
      </w:r>
    </w:p>
    <w:p w14:paraId="772BEA33" w14:textId="77777777" w:rsidR="00E816D9" w:rsidRPr="002C7638" w:rsidRDefault="00E816D9" w:rsidP="0059051B">
      <w:pPr>
        <w:jc w:val="both"/>
        <w:rPr>
          <w:sz w:val="22"/>
          <w:szCs w:val="22"/>
        </w:rPr>
      </w:pPr>
    </w:p>
    <w:p w14:paraId="6AC49D49" w14:textId="77777777" w:rsidR="00E816D9" w:rsidRPr="002C7638" w:rsidRDefault="00890307" w:rsidP="0059051B">
      <w:pPr>
        <w:keepNext/>
        <w:spacing w:after="0"/>
        <w:jc w:val="both"/>
        <w:rPr>
          <w:sz w:val="22"/>
          <w:szCs w:val="22"/>
        </w:rPr>
      </w:pPr>
      <w:bookmarkStart w:id="1" w:name="_30j0zll"/>
      <w:bookmarkEnd w:id="1"/>
      <w:r w:rsidRPr="002C7638">
        <w:rPr>
          <w:b/>
          <w:color w:val="7030A0"/>
          <w:sz w:val="22"/>
          <w:szCs w:val="22"/>
        </w:rPr>
        <w:t>2.1.Pilonul, componenta, obiectivul general</w:t>
      </w:r>
    </w:p>
    <w:p w14:paraId="13D2F5FA" w14:textId="77777777" w:rsidR="00E816D9" w:rsidRPr="002C7638" w:rsidRDefault="00E816D9">
      <w:pPr>
        <w:keepNext/>
        <w:spacing w:before="0" w:after="0"/>
        <w:ind w:left="216"/>
        <w:jc w:val="both"/>
        <w:rPr>
          <w:b/>
          <w:color w:val="00B050"/>
          <w:sz w:val="22"/>
          <w:szCs w:val="22"/>
        </w:rPr>
      </w:pPr>
    </w:p>
    <w:p w14:paraId="1F33466C" w14:textId="77777777" w:rsidR="00E816D9" w:rsidRPr="002C7638" w:rsidRDefault="00890307">
      <w:pPr>
        <w:jc w:val="both"/>
        <w:rPr>
          <w:sz w:val="22"/>
          <w:szCs w:val="22"/>
        </w:rPr>
      </w:pPr>
      <w:r w:rsidRPr="002C7638">
        <w:rPr>
          <w:b/>
          <w:sz w:val="22"/>
          <w:szCs w:val="22"/>
        </w:rPr>
        <w:t>Pilonul III. Creștere inteligentă, sustenabilă și favorabilă incluziunii, inclusiv coeziune economică, locuri de muncă, productivitate, competitivitate, cercetare, dezvoltare și inovare, precum și o piață internă funcțională, cu întreprinderi mici și mijlocii (IMM-uri) puternice.</w:t>
      </w:r>
    </w:p>
    <w:p w14:paraId="0D216578" w14:textId="77777777" w:rsidR="00E816D9" w:rsidRPr="002C7638" w:rsidRDefault="00E816D9">
      <w:pPr>
        <w:jc w:val="both"/>
        <w:rPr>
          <w:b/>
          <w:sz w:val="22"/>
          <w:szCs w:val="22"/>
        </w:rPr>
      </w:pPr>
    </w:p>
    <w:p w14:paraId="553E63F7" w14:textId="77777777" w:rsidR="00E816D9" w:rsidRPr="002C7638" w:rsidRDefault="00890307">
      <w:pPr>
        <w:jc w:val="both"/>
        <w:rPr>
          <w:sz w:val="22"/>
          <w:szCs w:val="22"/>
        </w:rPr>
      </w:pPr>
      <w:r w:rsidRPr="002C7638">
        <w:rPr>
          <w:b/>
          <w:sz w:val="22"/>
          <w:szCs w:val="22"/>
        </w:rPr>
        <w:t>Componenta C9. SUPORT PENTRU SECTORUL PRIVAT, CERCETARE, DEZVOLTARE ȘI INOVARE</w:t>
      </w:r>
    </w:p>
    <w:p w14:paraId="558DDD7C" w14:textId="77777777" w:rsidR="00E816D9" w:rsidRPr="002C7638" w:rsidRDefault="00890307">
      <w:pPr>
        <w:numPr>
          <w:ilvl w:val="0"/>
          <w:numId w:val="12"/>
        </w:numPr>
        <w:spacing w:before="0" w:after="240"/>
        <w:jc w:val="both"/>
        <w:rPr>
          <w:sz w:val="22"/>
          <w:szCs w:val="22"/>
        </w:rPr>
      </w:pPr>
      <w:r w:rsidRPr="002C7638">
        <w:rPr>
          <w:b/>
          <w:color w:val="7030A0"/>
          <w:sz w:val="22"/>
          <w:szCs w:val="22"/>
        </w:rPr>
        <w:t>Investiția I3. Scheme de ajutor pentru sectorul privat</w:t>
      </w:r>
    </w:p>
    <w:p w14:paraId="3E76C752" w14:textId="77777777" w:rsidR="00E816D9" w:rsidRPr="002C7638" w:rsidRDefault="00890307" w:rsidP="0059051B">
      <w:pPr>
        <w:ind w:firstLine="360"/>
        <w:jc w:val="both"/>
        <w:rPr>
          <w:sz w:val="22"/>
          <w:szCs w:val="22"/>
        </w:rPr>
      </w:pPr>
      <w:r w:rsidRPr="002C7638">
        <w:rPr>
          <w:b/>
          <w:color w:val="7030A0"/>
          <w:sz w:val="22"/>
          <w:szCs w:val="22"/>
        </w:rPr>
        <w:t xml:space="preserve">Măsura 2. Schemă de minimis pentru ajutarea firmelor din România în procesul de listare la bursă </w:t>
      </w:r>
    </w:p>
    <w:p w14:paraId="64D3BA94" w14:textId="2CEDEFB2" w:rsidR="00585DD8" w:rsidRPr="002C7638" w:rsidRDefault="00BF1FD7">
      <w:pPr>
        <w:jc w:val="both"/>
        <w:rPr>
          <w:sz w:val="22"/>
          <w:szCs w:val="22"/>
        </w:rPr>
      </w:pPr>
      <w:bookmarkStart w:id="2" w:name="_1fob9te"/>
      <w:bookmarkEnd w:id="2"/>
      <w:r w:rsidRPr="002C7638">
        <w:rPr>
          <w:sz w:val="22"/>
          <w:szCs w:val="22"/>
        </w:rPr>
        <w:lastRenderedPageBreak/>
        <w:t>Companiile din România își asigură finanțarea externă în special prin intermediul granturilor și al sistemului bancar</w:t>
      </w:r>
      <w:r w:rsidRPr="002C7638">
        <w:rPr>
          <w:rStyle w:val="FootnoteAnchor"/>
          <w:sz w:val="22"/>
          <w:szCs w:val="22"/>
        </w:rPr>
        <w:footnoteReference w:id="2"/>
      </w:r>
      <w:r w:rsidRPr="002C7638">
        <w:rPr>
          <w:sz w:val="22"/>
          <w:szCs w:val="22"/>
        </w:rPr>
        <w:t xml:space="preserve">. Barierele în accesul la finanțare raportate cel mai adesea de IMM-urile din România sunt generate de nivelurile scăzute de capitalizare ale acestora și constrângerile de creditare. </w:t>
      </w:r>
      <w:r w:rsidR="00585DD8" w:rsidRPr="002C7638">
        <w:rPr>
          <w:sz w:val="22"/>
          <w:szCs w:val="22"/>
        </w:rPr>
        <w:t>F</w:t>
      </w:r>
      <w:r w:rsidRPr="002C7638">
        <w:rPr>
          <w:sz w:val="22"/>
          <w:szCs w:val="22"/>
        </w:rPr>
        <w:t xml:space="preserve">acilitarea accesului la </w:t>
      </w:r>
      <w:r w:rsidR="00585DD8" w:rsidRPr="002C7638">
        <w:rPr>
          <w:sz w:val="22"/>
          <w:szCs w:val="22"/>
        </w:rPr>
        <w:t>piața</w:t>
      </w:r>
      <w:r w:rsidRPr="002C7638">
        <w:rPr>
          <w:sz w:val="22"/>
          <w:szCs w:val="22"/>
        </w:rPr>
        <w:t xml:space="preserve"> de capital poate contribui la dezvoltarea </w:t>
      </w:r>
      <w:r w:rsidR="007C2213" w:rsidRPr="002C7638">
        <w:rPr>
          <w:sz w:val="22"/>
          <w:szCs w:val="22"/>
        </w:rPr>
        <w:t xml:space="preserve">întreprinderilor </w:t>
      </w:r>
      <w:r w:rsidRPr="002C7638">
        <w:rPr>
          <w:sz w:val="22"/>
          <w:szCs w:val="22"/>
        </w:rPr>
        <w:t>și la asigurar</w:t>
      </w:r>
      <w:r w:rsidR="00585DD8" w:rsidRPr="002C7638">
        <w:rPr>
          <w:sz w:val="22"/>
          <w:szCs w:val="22"/>
        </w:rPr>
        <w:t>ea alternativelor de finanțare, în condițiile unei piețe de capital funcționale. În ultimii doi ani, s-a remarcat interesul crescând al companiilor pentru finanțarea prin instrumente specifice, respectiv emisiuni de acțiuni și obligațiuni noi pe piața de capital din România. În anul 2021, piața de capital din România a avut o evoluție dinamică, în special din partea segmentului de întreprinderi mici și mijlocii, dar rămâne încă cu un potențial ridicat de dezvoltare.</w:t>
      </w:r>
    </w:p>
    <w:p w14:paraId="6E8CF1E7" w14:textId="77777777" w:rsidR="00FC0FFD" w:rsidRPr="002C7638" w:rsidRDefault="00FC0FFD">
      <w:pPr>
        <w:spacing w:after="0"/>
        <w:jc w:val="both"/>
        <w:rPr>
          <w:sz w:val="22"/>
          <w:szCs w:val="22"/>
        </w:rPr>
      </w:pPr>
      <w:r w:rsidRPr="002C7638">
        <w:rPr>
          <w:sz w:val="22"/>
          <w:szCs w:val="22"/>
        </w:rPr>
        <w:t xml:space="preserve">Proiectul </w:t>
      </w:r>
      <w:r w:rsidRPr="002C7638">
        <w:rPr>
          <w:i/>
          <w:sz w:val="22"/>
          <w:szCs w:val="22"/>
        </w:rPr>
        <w:t>Stategiei naționale pentru dezvoltarea pieței de capital din România pentru perioada 2022-2026</w:t>
      </w:r>
      <w:r w:rsidR="007C2213" w:rsidRPr="002C7638">
        <w:rPr>
          <w:rStyle w:val="FootnoteReference"/>
          <w:i/>
          <w:sz w:val="22"/>
          <w:szCs w:val="22"/>
        </w:rPr>
        <w:footnoteReference w:id="3"/>
      </w:r>
      <w:r w:rsidRPr="002C7638">
        <w:rPr>
          <w:sz w:val="22"/>
          <w:szCs w:val="22"/>
        </w:rPr>
        <w:t xml:space="preserve">, elaborat la nivelul Ministerului Finanțelor și Autorității de Supraveghere Financiară, cu sprijinul OECD, </w:t>
      </w:r>
      <w:r w:rsidR="000B3B41" w:rsidRPr="002C7638">
        <w:rPr>
          <w:sz w:val="22"/>
          <w:szCs w:val="22"/>
        </w:rPr>
        <w:t>are următoarele ob</w:t>
      </w:r>
      <w:r w:rsidRPr="002C7638">
        <w:rPr>
          <w:sz w:val="22"/>
          <w:szCs w:val="22"/>
        </w:rPr>
        <w:t>iectivele generale cu termen de implementare 31 decembrie 2026:</w:t>
      </w:r>
    </w:p>
    <w:p w14:paraId="302926C7" w14:textId="77777777" w:rsidR="00FC0FFD" w:rsidRPr="002C3104" w:rsidRDefault="00FC0FFD">
      <w:pPr>
        <w:pStyle w:val="ListParagraph"/>
        <w:numPr>
          <w:ilvl w:val="0"/>
          <w:numId w:val="19"/>
        </w:numPr>
        <w:spacing w:after="0"/>
        <w:ind w:left="450" w:hanging="90"/>
        <w:jc w:val="both"/>
        <w:rPr>
          <w:rFonts w:ascii="Trebuchet MS" w:hAnsi="Trebuchet MS"/>
          <w:lang w:val="ro-RO"/>
        </w:rPr>
      </w:pPr>
      <w:r w:rsidRPr="002C3104">
        <w:rPr>
          <w:rFonts w:ascii="Trebuchet MS" w:hAnsi="Trebuchet MS"/>
          <w:lang w:val="ro-RO"/>
        </w:rPr>
        <w:t>Îmbunătățirea condițiilor pentru listarea pe piața de capital</w:t>
      </w:r>
    </w:p>
    <w:p w14:paraId="35C15D83" w14:textId="77777777" w:rsidR="00FC0FFD" w:rsidRPr="002C3104" w:rsidRDefault="00FC0FFD">
      <w:pPr>
        <w:pStyle w:val="ListParagraph"/>
        <w:numPr>
          <w:ilvl w:val="0"/>
          <w:numId w:val="19"/>
        </w:numPr>
        <w:spacing w:after="0"/>
        <w:ind w:left="450" w:hanging="90"/>
        <w:jc w:val="both"/>
        <w:rPr>
          <w:rFonts w:ascii="Trebuchet MS" w:hAnsi="Trebuchet MS"/>
          <w:lang w:val="ro-RO"/>
        </w:rPr>
      </w:pPr>
      <w:r w:rsidRPr="002C3104">
        <w:rPr>
          <w:rFonts w:ascii="Trebuchet MS" w:hAnsi="Trebuchet MS"/>
          <w:lang w:val="ro-RO"/>
        </w:rPr>
        <w:t>Creșterea lichidității pe piața secundară</w:t>
      </w:r>
    </w:p>
    <w:p w14:paraId="562D2D6D" w14:textId="77777777" w:rsidR="00FC0FFD" w:rsidRPr="002C3104" w:rsidRDefault="00FC0FFD">
      <w:pPr>
        <w:pStyle w:val="ListParagraph"/>
        <w:numPr>
          <w:ilvl w:val="0"/>
          <w:numId w:val="19"/>
        </w:numPr>
        <w:spacing w:after="0"/>
        <w:ind w:left="450" w:hanging="90"/>
        <w:jc w:val="both"/>
        <w:rPr>
          <w:rFonts w:ascii="Trebuchet MS" w:hAnsi="Trebuchet MS"/>
          <w:lang w:val="ro-RO"/>
        </w:rPr>
      </w:pPr>
      <w:r w:rsidRPr="002C3104">
        <w:rPr>
          <w:rFonts w:ascii="Trebuchet MS" w:hAnsi="Trebuchet MS"/>
          <w:lang w:val="ro-RO"/>
        </w:rPr>
        <w:t>Susținerea dezvoltării și creșterii pieței IMM-urilor</w:t>
      </w:r>
    </w:p>
    <w:p w14:paraId="1E348957" w14:textId="77777777" w:rsidR="00FC0FFD" w:rsidRPr="002C3104" w:rsidRDefault="00FC0FFD">
      <w:pPr>
        <w:pStyle w:val="ListParagraph"/>
        <w:numPr>
          <w:ilvl w:val="0"/>
          <w:numId w:val="19"/>
        </w:numPr>
        <w:spacing w:after="0"/>
        <w:ind w:left="450" w:hanging="90"/>
        <w:jc w:val="both"/>
        <w:rPr>
          <w:rFonts w:ascii="Trebuchet MS" w:hAnsi="Trebuchet MS"/>
          <w:lang w:val="ro-RO"/>
        </w:rPr>
      </w:pPr>
      <w:r w:rsidRPr="002C3104">
        <w:rPr>
          <w:rFonts w:ascii="Trebuchet MS" w:hAnsi="Trebuchet MS"/>
          <w:lang w:val="ro-RO"/>
        </w:rPr>
        <w:t>Promovarea economiilor în rândul investitorilor persoane fizice</w:t>
      </w:r>
    </w:p>
    <w:p w14:paraId="608580CE" w14:textId="77777777" w:rsidR="00FC0FFD" w:rsidRPr="002C3104" w:rsidRDefault="00FC0FFD">
      <w:pPr>
        <w:pStyle w:val="ListParagraph"/>
        <w:numPr>
          <w:ilvl w:val="0"/>
          <w:numId w:val="19"/>
        </w:numPr>
        <w:spacing w:after="0"/>
        <w:ind w:left="450" w:hanging="90"/>
        <w:jc w:val="both"/>
        <w:rPr>
          <w:rFonts w:ascii="Trebuchet MS" w:hAnsi="Trebuchet MS"/>
          <w:lang w:val="ro-RO"/>
        </w:rPr>
      </w:pPr>
      <w:r w:rsidRPr="002C3104">
        <w:rPr>
          <w:rFonts w:ascii="Trebuchet MS" w:hAnsi="Trebuchet MS"/>
          <w:lang w:val="ro-RO"/>
        </w:rPr>
        <w:t>Creșterea rolului investitorilor instituționali</w:t>
      </w:r>
    </w:p>
    <w:p w14:paraId="7CAB537F" w14:textId="77777777" w:rsidR="00FC0FFD" w:rsidRPr="002C3104" w:rsidRDefault="00FC0FFD">
      <w:pPr>
        <w:pStyle w:val="ListParagraph"/>
        <w:numPr>
          <w:ilvl w:val="0"/>
          <w:numId w:val="19"/>
        </w:numPr>
        <w:spacing w:after="0"/>
        <w:ind w:left="450" w:hanging="90"/>
        <w:jc w:val="both"/>
        <w:rPr>
          <w:rFonts w:ascii="Trebuchet MS" w:hAnsi="Trebuchet MS"/>
          <w:lang w:val="ro-RO"/>
        </w:rPr>
      </w:pPr>
      <w:r w:rsidRPr="002C3104">
        <w:rPr>
          <w:rFonts w:ascii="Trebuchet MS" w:hAnsi="Trebuchet MS"/>
          <w:lang w:val="ro-RO"/>
        </w:rPr>
        <w:t>Facilitarea finanțării pe termen lung prin mecanisme de piață</w:t>
      </w:r>
    </w:p>
    <w:p w14:paraId="53AF2838" w14:textId="77777777" w:rsidR="00FC0FFD" w:rsidRPr="002C3104" w:rsidRDefault="00FC0FFD">
      <w:pPr>
        <w:pStyle w:val="ListParagraph"/>
        <w:numPr>
          <w:ilvl w:val="0"/>
          <w:numId w:val="19"/>
        </w:numPr>
        <w:spacing w:after="0"/>
        <w:ind w:left="450" w:hanging="90"/>
        <w:jc w:val="both"/>
        <w:rPr>
          <w:rFonts w:ascii="Trebuchet MS" w:hAnsi="Trebuchet MS"/>
          <w:lang w:val="ro-RO"/>
        </w:rPr>
      </w:pPr>
      <w:r w:rsidRPr="002C3104">
        <w:rPr>
          <w:rFonts w:ascii="Trebuchet MS" w:hAnsi="Trebuchet MS"/>
          <w:lang w:val="ro-RO"/>
        </w:rPr>
        <w:t>Susținerea digitalizării și a inovației financiare</w:t>
      </w:r>
    </w:p>
    <w:p w14:paraId="01A6DA91" w14:textId="77777777" w:rsidR="00FC0FFD" w:rsidRPr="002C3104" w:rsidRDefault="00FC0FFD">
      <w:pPr>
        <w:pStyle w:val="ListParagraph"/>
        <w:numPr>
          <w:ilvl w:val="0"/>
          <w:numId w:val="19"/>
        </w:numPr>
        <w:spacing w:after="0"/>
        <w:ind w:left="450" w:hanging="90"/>
        <w:jc w:val="both"/>
        <w:rPr>
          <w:rFonts w:ascii="Trebuchet MS" w:hAnsi="Trebuchet MS"/>
          <w:lang w:val="ro-RO"/>
        </w:rPr>
      </w:pPr>
      <w:r w:rsidRPr="002C3104">
        <w:rPr>
          <w:rFonts w:ascii="Trebuchet MS" w:hAnsi="Trebuchet MS"/>
          <w:lang w:val="ro-RO"/>
        </w:rPr>
        <w:t>Susținerea dezvoltării pieței locale de capital privat (private equity) și de capital de risc (venture capital)</w:t>
      </w:r>
    </w:p>
    <w:p w14:paraId="791BA791" w14:textId="77777777" w:rsidR="00FC0FFD" w:rsidRPr="002C3104" w:rsidRDefault="00FC0FFD">
      <w:pPr>
        <w:pStyle w:val="ListParagraph"/>
        <w:numPr>
          <w:ilvl w:val="0"/>
          <w:numId w:val="19"/>
        </w:numPr>
        <w:spacing w:after="0"/>
        <w:ind w:left="450" w:hanging="90"/>
        <w:jc w:val="both"/>
        <w:rPr>
          <w:rFonts w:ascii="Trebuchet MS" w:hAnsi="Trebuchet MS"/>
          <w:lang w:val="ro-RO"/>
        </w:rPr>
      </w:pPr>
      <w:r w:rsidRPr="002C3104">
        <w:rPr>
          <w:rFonts w:ascii="Trebuchet MS" w:hAnsi="Trebuchet MS"/>
          <w:lang w:val="ro-RO"/>
        </w:rPr>
        <w:t>Stimularea investițiilor verzi</w:t>
      </w:r>
    </w:p>
    <w:p w14:paraId="37161549" w14:textId="3F115190" w:rsidR="000B3B41" w:rsidRPr="005645BC" w:rsidRDefault="00FC0FFD">
      <w:pPr>
        <w:spacing w:after="0"/>
        <w:jc w:val="both"/>
        <w:rPr>
          <w:sz w:val="22"/>
          <w:szCs w:val="22"/>
        </w:rPr>
      </w:pPr>
      <w:r w:rsidRPr="002C7638">
        <w:rPr>
          <w:sz w:val="22"/>
          <w:szCs w:val="22"/>
        </w:rPr>
        <w:t xml:space="preserve">Măsura de sprijin al firmelor din România în procesul de listare la bursă este inclusă în proiectul de Strategie, contribuind </w:t>
      </w:r>
      <w:r w:rsidR="00585DD8" w:rsidRPr="002C7638">
        <w:rPr>
          <w:sz w:val="22"/>
          <w:szCs w:val="22"/>
        </w:rPr>
        <w:t xml:space="preserve">în special la primele trei </w:t>
      </w:r>
      <w:r w:rsidRPr="002C7638">
        <w:rPr>
          <w:sz w:val="22"/>
          <w:szCs w:val="22"/>
        </w:rPr>
        <w:t>obiective</w:t>
      </w:r>
      <w:r w:rsidR="00585DD8" w:rsidRPr="002C7638">
        <w:rPr>
          <w:sz w:val="22"/>
          <w:szCs w:val="22"/>
        </w:rPr>
        <w:t xml:space="preserve"> a</w:t>
      </w:r>
      <w:r w:rsidRPr="002C7638">
        <w:rPr>
          <w:sz w:val="22"/>
          <w:szCs w:val="22"/>
        </w:rPr>
        <w:t xml:space="preserve">le strategiei. </w:t>
      </w:r>
    </w:p>
    <w:p w14:paraId="6B76AC7C" w14:textId="77777777" w:rsidR="00862F54" w:rsidRDefault="00862F54">
      <w:pPr>
        <w:pStyle w:val="Default"/>
        <w:jc w:val="both"/>
        <w:rPr>
          <w:rFonts w:ascii="Trebuchet MS" w:hAnsi="Trebuchet MS"/>
          <w:sz w:val="22"/>
          <w:szCs w:val="22"/>
          <w:lang w:val="ro-RO"/>
        </w:rPr>
      </w:pPr>
    </w:p>
    <w:p w14:paraId="5FF9B97A" w14:textId="5E2924D3" w:rsidR="00862F54" w:rsidRPr="002C3104" w:rsidRDefault="00862F54">
      <w:pPr>
        <w:pStyle w:val="Default"/>
        <w:jc w:val="both"/>
        <w:rPr>
          <w:rFonts w:ascii="Trebuchet MS" w:hAnsi="Trebuchet MS"/>
          <w:sz w:val="22"/>
          <w:szCs w:val="22"/>
          <w:lang w:val="ro-RO"/>
        </w:rPr>
      </w:pPr>
      <w:r w:rsidRPr="002C7638">
        <w:rPr>
          <w:rFonts w:ascii="Trebuchet MS" w:hAnsi="Trebuchet MS"/>
          <w:sz w:val="22"/>
          <w:szCs w:val="22"/>
          <w:lang w:val="ro-RO"/>
        </w:rPr>
        <w:t xml:space="preserve">Economia românească poate beneficia semnificativ de creșterea pieței de capital inclusiv prin: </w:t>
      </w:r>
    </w:p>
    <w:p w14:paraId="0A4D65D9" w14:textId="77777777" w:rsidR="00862F54" w:rsidRPr="002C3104" w:rsidRDefault="00862F54">
      <w:pPr>
        <w:pStyle w:val="Default"/>
        <w:numPr>
          <w:ilvl w:val="0"/>
          <w:numId w:val="13"/>
        </w:numPr>
        <w:jc w:val="both"/>
        <w:rPr>
          <w:rFonts w:ascii="Trebuchet MS" w:hAnsi="Trebuchet MS"/>
          <w:sz w:val="22"/>
          <w:szCs w:val="22"/>
          <w:lang w:val="ro-RO"/>
        </w:rPr>
      </w:pPr>
      <w:r w:rsidRPr="002C7638">
        <w:rPr>
          <w:rFonts w:ascii="Trebuchet MS" w:hAnsi="Trebuchet MS"/>
          <w:sz w:val="22"/>
          <w:szCs w:val="22"/>
          <w:lang w:val="ro-RO"/>
        </w:rPr>
        <w:t xml:space="preserve">Diversificarea surselor de finanțare pentru companiile private; </w:t>
      </w:r>
    </w:p>
    <w:p w14:paraId="5648F838" w14:textId="77777777" w:rsidR="00862F54" w:rsidRPr="002C3104" w:rsidRDefault="00862F54">
      <w:pPr>
        <w:pStyle w:val="Default"/>
        <w:numPr>
          <w:ilvl w:val="0"/>
          <w:numId w:val="13"/>
        </w:numPr>
        <w:jc w:val="both"/>
        <w:rPr>
          <w:rFonts w:ascii="Trebuchet MS" w:hAnsi="Trebuchet MS"/>
          <w:sz w:val="22"/>
          <w:szCs w:val="22"/>
          <w:lang w:val="ro-RO"/>
        </w:rPr>
      </w:pPr>
      <w:r w:rsidRPr="002C7638">
        <w:rPr>
          <w:rFonts w:ascii="Trebuchet MS" w:hAnsi="Trebuchet MS"/>
          <w:sz w:val="22"/>
          <w:szCs w:val="22"/>
          <w:lang w:val="ro-RO"/>
        </w:rPr>
        <w:t xml:space="preserve">Corectarea decalajelor în accesul la finanțare dintre companiile mari și IMM-uri; </w:t>
      </w:r>
    </w:p>
    <w:p w14:paraId="486753A3" w14:textId="77777777" w:rsidR="00862F54" w:rsidRPr="002C3104" w:rsidRDefault="00862F54">
      <w:pPr>
        <w:pStyle w:val="Default"/>
        <w:numPr>
          <w:ilvl w:val="0"/>
          <w:numId w:val="13"/>
        </w:numPr>
        <w:jc w:val="both"/>
        <w:rPr>
          <w:rFonts w:ascii="Trebuchet MS" w:hAnsi="Trebuchet MS"/>
          <w:sz w:val="22"/>
          <w:szCs w:val="22"/>
          <w:lang w:val="ro-RO"/>
        </w:rPr>
      </w:pPr>
      <w:r w:rsidRPr="002C7638">
        <w:rPr>
          <w:rFonts w:ascii="Trebuchet MS" w:hAnsi="Trebuchet MS"/>
          <w:sz w:val="22"/>
          <w:szCs w:val="22"/>
          <w:lang w:val="ro-RO"/>
        </w:rPr>
        <w:t xml:space="preserve">Dezvoltarea unui sistem financiar modern și capabil să genereze soluții variate pentru finanțarea companiilor; </w:t>
      </w:r>
    </w:p>
    <w:p w14:paraId="3F005F25" w14:textId="77777777" w:rsidR="00862F54" w:rsidRPr="002C3104" w:rsidRDefault="00862F54">
      <w:pPr>
        <w:pStyle w:val="Default"/>
        <w:numPr>
          <w:ilvl w:val="0"/>
          <w:numId w:val="13"/>
        </w:numPr>
        <w:jc w:val="both"/>
        <w:rPr>
          <w:rFonts w:ascii="Trebuchet MS" w:hAnsi="Trebuchet MS"/>
          <w:sz w:val="22"/>
          <w:szCs w:val="22"/>
          <w:lang w:val="ro-RO"/>
        </w:rPr>
      </w:pPr>
      <w:r w:rsidRPr="002C7638">
        <w:rPr>
          <w:rFonts w:ascii="Trebuchet MS" w:hAnsi="Trebuchet MS"/>
          <w:sz w:val="22"/>
          <w:szCs w:val="22"/>
          <w:lang w:val="ro-RO"/>
        </w:rPr>
        <w:t xml:space="preserve">Încurajarea inovației în rândul antreprenorilor locali și susținerea potențialului de creștere al acestora; </w:t>
      </w:r>
    </w:p>
    <w:p w14:paraId="0C4EDA7F" w14:textId="77777777" w:rsidR="00862F54" w:rsidRPr="002C3104" w:rsidRDefault="00862F54">
      <w:pPr>
        <w:pStyle w:val="Default"/>
        <w:numPr>
          <w:ilvl w:val="0"/>
          <w:numId w:val="13"/>
        </w:numPr>
        <w:jc w:val="both"/>
        <w:rPr>
          <w:rFonts w:ascii="Trebuchet MS" w:hAnsi="Trebuchet MS"/>
          <w:sz w:val="22"/>
          <w:szCs w:val="22"/>
          <w:lang w:val="ro-RO"/>
        </w:rPr>
      </w:pPr>
      <w:r w:rsidRPr="002C7638">
        <w:rPr>
          <w:rFonts w:ascii="Trebuchet MS" w:hAnsi="Trebuchet MS"/>
          <w:sz w:val="22"/>
          <w:szCs w:val="22"/>
          <w:lang w:val="ro-RO"/>
        </w:rPr>
        <w:t xml:space="preserve">Diversificarea produselor de investiții și optimizarea alocării economiilor populației prin finanțarea proiectelor cu potențial foarte ridicat de creștere. </w:t>
      </w:r>
    </w:p>
    <w:p w14:paraId="4820FBA0" w14:textId="77777777" w:rsidR="00862F54" w:rsidRPr="002C7638" w:rsidRDefault="00862F54">
      <w:pPr>
        <w:spacing w:before="0"/>
        <w:jc w:val="both"/>
        <w:rPr>
          <w:sz w:val="22"/>
          <w:szCs w:val="22"/>
        </w:rPr>
      </w:pPr>
    </w:p>
    <w:p w14:paraId="1C8711E3" w14:textId="77777777" w:rsidR="00E20C55" w:rsidRDefault="00E20C55" w:rsidP="00E20C55">
      <w:pPr>
        <w:spacing w:before="0" w:after="0"/>
        <w:jc w:val="both"/>
        <w:rPr>
          <w:sz w:val="22"/>
          <w:szCs w:val="22"/>
        </w:rPr>
      </w:pPr>
      <w:r>
        <w:rPr>
          <w:sz w:val="22"/>
          <w:szCs w:val="22"/>
        </w:rPr>
        <w:t>În data de 7 decembrie 2022, Comisia Europeană a publicat pachetul legislativ privind Uniunea Piețelor de Capital în cadrul căruia a inclus propunerea de reglementare privind listarea la bursă în scopul ușurării</w:t>
      </w:r>
      <w:r w:rsidRPr="00AB3CD5">
        <w:rPr>
          <w:sz w:val="22"/>
          <w:szCs w:val="22"/>
        </w:rPr>
        <w:t xml:space="preserve"> sarcin</w:t>
      </w:r>
      <w:r>
        <w:rPr>
          <w:sz w:val="22"/>
          <w:szCs w:val="22"/>
        </w:rPr>
        <w:t>ii</w:t>
      </w:r>
      <w:r w:rsidRPr="00AB3CD5">
        <w:rPr>
          <w:sz w:val="22"/>
          <w:szCs w:val="22"/>
        </w:rPr>
        <w:t xml:space="preserve"> administrativ</w:t>
      </w:r>
      <w:r>
        <w:rPr>
          <w:sz w:val="22"/>
          <w:szCs w:val="22"/>
        </w:rPr>
        <w:t>e</w:t>
      </w:r>
      <w:r w:rsidRPr="00AB3CD5">
        <w:rPr>
          <w:sz w:val="22"/>
          <w:szCs w:val="22"/>
        </w:rPr>
        <w:t xml:space="preserve"> pentru companiile de toate dimensiunile, în special pentru IMM-uri, astfel încât acestea să poată accesa mai bine finanțarea prin listarea la burse de valori</w:t>
      </w:r>
      <w:r>
        <w:rPr>
          <w:sz w:val="22"/>
          <w:szCs w:val="22"/>
        </w:rPr>
        <w:t>.</w:t>
      </w:r>
    </w:p>
    <w:p w14:paraId="3461F986" w14:textId="043544A3" w:rsidR="00862F54" w:rsidRPr="002C7638" w:rsidRDefault="00E20C55">
      <w:pPr>
        <w:jc w:val="both"/>
        <w:rPr>
          <w:sz w:val="22"/>
          <w:szCs w:val="22"/>
        </w:rPr>
      </w:pPr>
      <w:r>
        <w:rPr>
          <w:sz w:val="22"/>
          <w:szCs w:val="22"/>
        </w:rPr>
        <w:t>P</w:t>
      </w:r>
      <w:r w:rsidR="00862F54" w:rsidRPr="002C7638">
        <w:rPr>
          <w:sz w:val="22"/>
          <w:szCs w:val="22"/>
        </w:rPr>
        <w:t xml:space="preserve">iața de capital poate influența în mod pozitiv activitatea economică prin </w:t>
      </w:r>
      <w:r w:rsidR="00F80A4E">
        <w:rPr>
          <w:sz w:val="22"/>
          <w:szCs w:val="22"/>
        </w:rPr>
        <w:t>furniz</w:t>
      </w:r>
      <w:r w:rsidR="00862F54" w:rsidRPr="002C7638">
        <w:rPr>
          <w:sz w:val="22"/>
          <w:szCs w:val="22"/>
        </w:rPr>
        <w:t>area de</w:t>
      </w:r>
      <w:r w:rsidR="00F80A4E">
        <w:rPr>
          <w:sz w:val="22"/>
          <w:szCs w:val="22"/>
        </w:rPr>
        <w:t xml:space="preserve"> finanțare</w:t>
      </w:r>
      <w:r w:rsidR="00862F54" w:rsidRPr="002C7638">
        <w:rPr>
          <w:sz w:val="22"/>
          <w:szCs w:val="22"/>
        </w:rPr>
        <w:t xml:space="preserve">. Sprijinirea întreprinderilor prin intermediul unei scheme de sprijinire a costurilor pentru listarea la bursă, poate influența pozitiv </w:t>
      </w:r>
      <w:r w:rsidR="00862F54">
        <w:rPr>
          <w:sz w:val="22"/>
          <w:szCs w:val="22"/>
        </w:rPr>
        <w:t>procesul de</w:t>
      </w:r>
      <w:r w:rsidR="00862F54" w:rsidRPr="002C7638">
        <w:rPr>
          <w:sz w:val="22"/>
          <w:szCs w:val="22"/>
        </w:rPr>
        <w:t xml:space="preserve"> acces pe piața de capital și, </w:t>
      </w:r>
      <w:r w:rsidR="00862F54" w:rsidRPr="002C7638">
        <w:rPr>
          <w:sz w:val="22"/>
          <w:szCs w:val="22"/>
        </w:rPr>
        <w:lastRenderedPageBreak/>
        <w:t>indirect, se va stimula crearea de lichiditate pe piață, cu efecte benefice asupra atractivității acesteia.</w:t>
      </w:r>
    </w:p>
    <w:p w14:paraId="3287261F" w14:textId="5771B7BB" w:rsidR="00BF1FD7" w:rsidRPr="002C7638" w:rsidRDefault="00890307">
      <w:pPr>
        <w:pStyle w:val="Default"/>
        <w:jc w:val="both"/>
        <w:rPr>
          <w:rFonts w:ascii="Trebuchet MS" w:hAnsi="Trebuchet MS"/>
          <w:sz w:val="22"/>
          <w:szCs w:val="22"/>
          <w:lang w:val="ro-RO"/>
        </w:rPr>
      </w:pPr>
      <w:r w:rsidRPr="002C7638">
        <w:rPr>
          <w:rFonts w:ascii="Trebuchet MS" w:hAnsi="Trebuchet MS"/>
          <w:sz w:val="22"/>
          <w:szCs w:val="22"/>
          <w:lang w:val="ro-RO"/>
        </w:rPr>
        <w:t xml:space="preserve">La nivelul Bursei de Valori București, </w:t>
      </w:r>
      <w:r w:rsidR="007C2213" w:rsidRPr="002C7638">
        <w:rPr>
          <w:rFonts w:ascii="Trebuchet MS" w:hAnsi="Trebuchet MS"/>
          <w:sz w:val="22"/>
          <w:szCs w:val="22"/>
          <w:lang w:val="ro-RO"/>
        </w:rPr>
        <w:t>din anul</w:t>
      </w:r>
      <w:r w:rsidRPr="002C7638">
        <w:rPr>
          <w:rFonts w:ascii="Trebuchet MS" w:hAnsi="Trebuchet MS"/>
          <w:sz w:val="22"/>
          <w:szCs w:val="22"/>
          <w:lang w:val="ro-RO"/>
        </w:rPr>
        <w:t xml:space="preserve"> 2020, au avut loc peste 30 de runde de finanțare, 23 dintre acestea fiind încheiate în anul 2021. Majoritatea tranzacțiilor a vizat segmentul IMM și a adus o capitalizare de peste 260 milioane EUR. Dintre aceste tranzacții, 86% au fost realizate pe </w:t>
      </w:r>
      <w:r w:rsidR="008E64B9" w:rsidRPr="0059051B">
        <w:rPr>
          <w:rFonts w:ascii="Trebuchet MS" w:hAnsi="Trebuchet MS"/>
          <w:sz w:val="22"/>
          <w:szCs w:val="22"/>
          <w:lang w:val="ro-RO"/>
        </w:rPr>
        <w:t xml:space="preserve">Sistemul Multilateral de Tranzacționare </w:t>
      </w:r>
      <w:r w:rsidR="008E64B9">
        <w:rPr>
          <w:rFonts w:ascii="Trebuchet MS" w:hAnsi="Trebuchet MS"/>
          <w:sz w:val="22"/>
          <w:szCs w:val="22"/>
          <w:lang w:val="ro-RO"/>
        </w:rPr>
        <w:t>(</w:t>
      </w:r>
      <w:r w:rsidR="0028616C">
        <w:rPr>
          <w:rFonts w:ascii="Trebuchet MS" w:hAnsi="Trebuchet MS"/>
          <w:sz w:val="22"/>
          <w:szCs w:val="22"/>
          <w:lang w:val="ro-RO"/>
        </w:rPr>
        <w:t>segmentul</w:t>
      </w:r>
      <w:r w:rsidR="008E64B9">
        <w:rPr>
          <w:rFonts w:ascii="Trebuchet MS" w:hAnsi="Trebuchet MS"/>
          <w:sz w:val="22"/>
          <w:szCs w:val="22"/>
          <w:lang w:val="ro-RO"/>
        </w:rPr>
        <w:t xml:space="preserve"> </w:t>
      </w:r>
      <w:r w:rsidRPr="002C7638">
        <w:rPr>
          <w:rFonts w:ascii="Trebuchet MS" w:hAnsi="Trebuchet MS"/>
          <w:sz w:val="22"/>
          <w:szCs w:val="22"/>
          <w:lang w:val="ro-RO"/>
        </w:rPr>
        <w:t>AeRO</w:t>
      </w:r>
      <w:r w:rsidR="008E64B9">
        <w:rPr>
          <w:rFonts w:ascii="Trebuchet MS" w:hAnsi="Trebuchet MS"/>
          <w:sz w:val="22"/>
          <w:szCs w:val="22"/>
          <w:lang w:val="ro-RO"/>
        </w:rPr>
        <w:t>)</w:t>
      </w:r>
      <w:r w:rsidRPr="002C7638">
        <w:rPr>
          <w:rFonts w:ascii="Trebuchet MS" w:hAnsi="Trebuchet MS"/>
          <w:sz w:val="22"/>
          <w:szCs w:val="22"/>
          <w:lang w:val="ro-RO"/>
        </w:rPr>
        <w:t xml:space="preserve"> - sistemul dedicat companiilor de talie mică. </w:t>
      </w:r>
      <w:r w:rsidR="000B3B41" w:rsidRPr="002C7638">
        <w:rPr>
          <w:rFonts w:ascii="Trebuchet MS" w:hAnsi="Trebuchet MS"/>
          <w:sz w:val="22"/>
          <w:szCs w:val="22"/>
          <w:lang w:val="ro-RO"/>
        </w:rPr>
        <w:t xml:space="preserve">La finalul anului 2021, </w:t>
      </w:r>
      <w:r w:rsidR="001B6A61" w:rsidRPr="002C7638">
        <w:rPr>
          <w:rFonts w:ascii="Trebuchet MS" w:hAnsi="Trebuchet MS"/>
          <w:sz w:val="22"/>
          <w:szCs w:val="22"/>
          <w:lang w:val="ro-RO"/>
        </w:rPr>
        <w:t>capitalizarea pieței principale e</w:t>
      </w:r>
      <w:r w:rsidR="006C3B9D" w:rsidRPr="002C7638">
        <w:rPr>
          <w:rFonts w:ascii="Trebuchet MS" w:hAnsi="Trebuchet MS"/>
          <w:sz w:val="22"/>
          <w:szCs w:val="22"/>
          <w:lang w:val="ro-RO"/>
        </w:rPr>
        <w:t>ra</w:t>
      </w:r>
      <w:r w:rsidR="001B6A61" w:rsidRPr="002C7638">
        <w:rPr>
          <w:rFonts w:ascii="Trebuchet MS" w:hAnsi="Trebuchet MS"/>
          <w:sz w:val="22"/>
          <w:szCs w:val="22"/>
          <w:lang w:val="ro-RO"/>
        </w:rPr>
        <w:t xml:space="preserve"> de 225,02 miliarde lei cu 82 de companii listate, iar </w:t>
      </w:r>
      <w:r w:rsidR="0028616C">
        <w:rPr>
          <w:rFonts w:ascii="Trebuchet MS" w:hAnsi="Trebuchet MS"/>
          <w:sz w:val="22"/>
          <w:szCs w:val="22"/>
          <w:lang w:val="ro-RO"/>
        </w:rPr>
        <w:t>segmentul</w:t>
      </w:r>
      <w:r w:rsidR="0028616C" w:rsidRPr="002C7638">
        <w:rPr>
          <w:rFonts w:ascii="Trebuchet MS" w:hAnsi="Trebuchet MS"/>
          <w:sz w:val="22"/>
          <w:szCs w:val="22"/>
          <w:lang w:val="ro-RO"/>
        </w:rPr>
        <w:t xml:space="preserve"> </w:t>
      </w:r>
      <w:r w:rsidR="001B6A61" w:rsidRPr="002C7638">
        <w:rPr>
          <w:rFonts w:ascii="Trebuchet MS" w:hAnsi="Trebuchet MS"/>
          <w:sz w:val="22"/>
          <w:szCs w:val="22"/>
          <w:lang w:val="ro-RO"/>
        </w:rPr>
        <w:t>AeRO avea 298 de companii listate cu 1,2 miliarde lei capitalizare bursieră.</w:t>
      </w:r>
    </w:p>
    <w:p w14:paraId="05CE4C48" w14:textId="77777777" w:rsidR="00BF1FD7" w:rsidRPr="002C7638" w:rsidRDefault="006C3B9D">
      <w:pPr>
        <w:pStyle w:val="Default"/>
        <w:jc w:val="both"/>
        <w:rPr>
          <w:rFonts w:ascii="Trebuchet MS" w:hAnsi="Trebuchet MS"/>
          <w:sz w:val="22"/>
          <w:szCs w:val="22"/>
          <w:lang w:val="ro-RO"/>
        </w:rPr>
      </w:pPr>
      <w:r w:rsidRPr="002C7638">
        <w:rPr>
          <w:rFonts w:ascii="Trebuchet MS" w:hAnsi="Trebuchet MS"/>
          <w:sz w:val="22"/>
          <w:szCs w:val="22"/>
          <w:lang w:val="ro-RO"/>
        </w:rPr>
        <w:t xml:space="preserve"> </w:t>
      </w:r>
    </w:p>
    <w:p w14:paraId="361D75F1" w14:textId="77777777" w:rsidR="00BF1FD7" w:rsidRPr="002C7638" w:rsidRDefault="00BF1FD7">
      <w:pPr>
        <w:pStyle w:val="Default"/>
        <w:jc w:val="both"/>
        <w:rPr>
          <w:rFonts w:ascii="Trebuchet MS" w:hAnsi="Trebuchet MS"/>
          <w:sz w:val="22"/>
          <w:szCs w:val="22"/>
          <w:lang w:val="ro-RO"/>
        </w:rPr>
      </w:pPr>
    </w:p>
    <w:p w14:paraId="23426DFA" w14:textId="238F5270" w:rsidR="00742334" w:rsidRPr="002C7638" w:rsidRDefault="00862F54">
      <w:pPr>
        <w:pStyle w:val="Default"/>
        <w:jc w:val="both"/>
        <w:rPr>
          <w:rFonts w:ascii="Trebuchet MS" w:hAnsi="Trebuchet MS"/>
          <w:sz w:val="22"/>
          <w:szCs w:val="22"/>
          <w:lang w:val="ro-RO"/>
        </w:rPr>
      </w:pPr>
      <w:r>
        <w:rPr>
          <w:noProof/>
        </w:rPr>
        <w:drawing>
          <wp:inline distT="0" distB="0" distL="0" distR="0" wp14:anchorId="4C5A5D6E" wp14:editId="1B64B904">
            <wp:extent cx="5939790" cy="2530475"/>
            <wp:effectExtent l="0" t="0" r="3810" b="317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681D7FA" w14:textId="42927DF1" w:rsidR="00742334" w:rsidRPr="002C7638" w:rsidRDefault="00742334">
      <w:pPr>
        <w:pStyle w:val="Default"/>
        <w:jc w:val="both"/>
        <w:rPr>
          <w:rFonts w:ascii="Trebuchet MS" w:hAnsi="Trebuchet MS"/>
          <w:sz w:val="22"/>
          <w:szCs w:val="22"/>
          <w:lang w:val="ro-RO"/>
        </w:rPr>
      </w:pPr>
    </w:p>
    <w:p w14:paraId="7E476895" w14:textId="77777777" w:rsidR="00742334" w:rsidRPr="002C7638" w:rsidRDefault="00742334">
      <w:pPr>
        <w:pStyle w:val="Default"/>
        <w:jc w:val="both"/>
        <w:rPr>
          <w:rFonts w:ascii="Trebuchet MS" w:hAnsi="Trebuchet MS"/>
          <w:i/>
          <w:sz w:val="18"/>
          <w:szCs w:val="18"/>
          <w:lang w:val="ro-RO"/>
        </w:rPr>
      </w:pPr>
      <w:r w:rsidRPr="002C7638">
        <w:rPr>
          <w:rFonts w:ascii="Trebuchet MS" w:hAnsi="Trebuchet MS"/>
          <w:i/>
          <w:sz w:val="18"/>
          <w:szCs w:val="18"/>
          <w:lang w:val="ro-RO"/>
        </w:rPr>
        <w:t>Sursa: prelucrare date preluate din proiectul Strategiei naționale pentru dezvoltarea pieței de capital din România pentru perioada 2022-2026</w:t>
      </w:r>
    </w:p>
    <w:p w14:paraId="1484295F" w14:textId="77777777" w:rsidR="00742334" w:rsidRPr="002C7638" w:rsidRDefault="00742334">
      <w:pPr>
        <w:pStyle w:val="Default"/>
        <w:jc w:val="both"/>
        <w:rPr>
          <w:rFonts w:ascii="Trebuchet MS" w:hAnsi="Trebuchet MS"/>
          <w:sz w:val="22"/>
          <w:szCs w:val="22"/>
          <w:lang w:val="ro-RO"/>
        </w:rPr>
      </w:pPr>
    </w:p>
    <w:p w14:paraId="2D33E420" w14:textId="1B592530" w:rsidR="00E816D9" w:rsidRPr="002C3104" w:rsidRDefault="0079669E">
      <w:pPr>
        <w:pStyle w:val="Default"/>
        <w:jc w:val="both"/>
        <w:rPr>
          <w:rFonts w:ascii="Trebuchet MS" w:hAnsi="Trebuchet MS"/>
          <w:sz w:val="22"/>
          <w:szCs w:val="22"/>
          <w:lang w:val="ro-RO"/>
        </w:rPr>
      </w:pPr>
      <w:r>
        <w:rPr>
          <w:rFonts w:ascii="Trebuchet MS" w:hAnsi="Trebuchet MS"/>
          <w:sz w:val="22"/>
          <w:szCs w:val="22"/>
          <w:lang w:val="ro-RO"/>
        </w:rPr>
        <w:t>Fără a considera anul 2015 de lansare a segmentului de piață AeRO, c</w:t>
      </w:r>
      <w:r w:rsidR="00890307" w:rsidRPr="002C7638">
        <w:rPr>
          <w:rFonts w:ascii="Trebuchet MS" w:hAnsi="Trebuchet MS"/>
          <w:sz w:val="22"/>
          <w:szCs w:val="22"/>
          <w:lang w:val="ro-RO"/>
        </w:rPr>
        <w:t>reșterea activității</w:t>
      </w:r>
      <w:r w:rsidR="00890307" w:rsidRPr="002C3104">
        <w:rPr>
          <w:rFonts w:ascii="Trebuchet MS" w:hAnsi="Trebuchet MS"/>
          <w:sz w:val="22"/>
          <w:szCs w:val="22"/>
          <w:lang w:val="ro-RO"/>
        </w:rPr>
        <w:t xml:space="preserve"> </w:t>
      </w:r>
      <w:r w:rsidR="00890307" w:rsidRPr="002C7638">
        <w:rPr>
          <w:rFonts w:ascii="Trebuchet MS" w:hAnsi="Trebuchet MS"/>
          <w:sz w:val="22"/>
          <w:szCs w:val="22"/>
          <w:lang w:val="ro-RO"/>
        </w:rPr>
        <w:t xml:space="preserve">din ultimii </w:t>
      </w:r>
      <w:r>
        <w:rPr>
          <w:rFonts w:ascii="Trebuchet MS" w:hAnsi="Trebuchet MS"/>
          <w:sz w:val="22"/>
          <w:szCs w:val="22"/>
          <w:lang w:val="ro-RO"/>
        </w:rPr>
        <w:t xml:space="preserve">doi </w:t>
      </w:r>
      <w:r w:rsidR="00890307" w:rsidRPr="002C7638">
        <w:rPr>
          <w:rFonts w:ascii="Trebuchet MS" w:hAnsi="Trebuchet MS"/>
          <w:sz w:val="22"/>
          <w:szCs w:val="22"/>
          <w:lang w:val="ro-RO"/>
        </w:rPr>
        <w:t>ani demonstrează că antreprenorii locali sunt deschiși către oportunitățile prezente pe piața de capital, iar potențialul de dezvoltare a acestei piețe este ridicat. Facilitarea accesului la piața de capital prin educație</w:t>
      </w:r>
      <w:r>
        <w:rPr>
          <w:rFonts w:ascii="Trebuchet MS" w:hAnsi="Trebuchet MS"/>
          <w:sz w:val="22"/>
          <w:szCs w:val="22"/>
          <w:lang w:val="ro-RO"/>
        </w:rPr>
        <w:t xml:space="preserve">, prin simplificarea cerințelor privind listarea </w:t>
      </w:r>
      <w:r w:rsidR="00890307" w:rsidRPr="002C7638">
        <w:rPr>
          <w:rFonts w:ascii="Trebuchet MS" w:hAnsi="Trebuchet MS"/>
          <w:sz w:val="22"/>
          <w:szCs w:val="22"/>
          <w:lang w:val="ro-RO"/>
        </w:rPr>
        <w:t xml:space="preserve">și prin finanțarea costurilor relevante poate contribui la creșterea </w:t>
      </w:r>
      <w:r>
        <w:rPr>
          <w:rFonts w:ascii="Trebuchet MS" w:hAnsi="Trebuchet MS"/>
          <w:sz w:val="22"/>
          <w:szCs w:val="22"/>
          <w:lang w:val="ro-RO"/>
        </w:rPr>
        <w:t xml:space="preserve">numărului de IMM-uri listate și a lichidității și atractivității </w:t>
      </w:r>
      <w:r w:rsidR="00890307" w:rsidRPr="002C7638">
        <w:rPr>
          <w:rFonts w:ascii="Trebuchet MS" w:hAnsi="Trebuchet MS"/>
          <w:sz w:val="22"/>
          <w:szCs w:val="22"/>
          <w:lang w:val="ro-RO"/>
        </w:rPr>
        <w:t>pieței</w:t>
      </w:r>
      <w:r>
        <w:rPr>
          <w:rFonts w:ascii="Trebuchet MS" w:hAnsi="Trebuchet MS"/>
          <w:sz w:val="22"/>
          <w:szCs w:val="22"/>
          <w:lang w:val="ro-RO"/>
        </w:rPr>
        <w:t>.</w:t>
      </w:r>
    </w:p>
    <w:p w14:paraId="3AC36575" w14:textId="77777777" w:rsidR="00E816D9" w:rsidRPr="002C7638" w:rsidRDefault="00E816D9">
      <w:pPr>
        <w:pStyle w:val="Default"/>
        <w:jc w:val="both"/>
        <w:rPr>
          <w:rFonts w:ascii="Trebuchet MS" w:hAnsi="Trebuchet MS"/>
          <w:sz w:val="22"/>
          <w:szCs w:val="22"/>
          <w:lang w:val="ro-RO"/>
        </w:rPr>
      </w:pPr>
    </w:p>
    <w:p w14:paraId="39C60BAD" w14:textId="3FB5AFE7" w:rsidR="00E816D9" w:rsidRDefault="00890307">
      <w:pPr>
        <w:jc w:val="both"/>
        <w:rPr>
          <w:sz w:val="22"/>
          <w:szCs w:val="22"/>
        </w:rPr>
      </w:pPr>
      <w:r w:rsidRPr="002C7638">
        <w:rPr>
          <w:sz w:val="22"/>
          <w:szCs w:val="22"/>
        </w:rPr>
        <w:t xml:space="preserve">Investiția va consta în finanțarea unei scheme </w:t>
      </w:r>
      <w:r w:rsidRPr="002C7638">
        <w:rPr>
          <w:i/>
          <w:iCs/>
          <w:sz w:val="22"/>
          <w:szCs w:val="22"/>
        </w:rPr>
        <w:t>de minimis</w:t>
      </w:r>
      <w:r w:rsidRPr="002C7638">
        <w:rPr>
          <w:sz w:val="22"/>
          <w:szCs w:val="22"/>
        </w:rPr>
        <w:t xml:space="preserve"> pentru societățile cu sediul social în România care emit acțiuni în conformitate cu condițiile Bursei de Valori București</w:t>
      </w:r>
      <w:r w:rsidR="003C4CFD">
        <w:rPr>
          <w:sz w:val="22"/>
          <w:szCs w:val="22"/>
        </w:rPr>
        <w:t xml:space="preserve"> și sunt admise la tranzacționare pe Bursa de Valori București,</w:t>
      </w:r>
      <w:r w:rsidRPr="002C7638">
        <w:rPr>
          <w:sz w:val="22"/>
          <w:szCs w:val="22"/>
        </w:rPr>
        <w:t xml:space="preserve"> pe baza principiului „primul venit, primul servit”. </w:t>
      </w:r>
    </w:p>
    <w:p w14:paraId="6D620DB6" w14:textId="77777777" w:rsidR="00E816D9" w:rsidRPr="002C7638" w:rsidRDefault="00E816D9">
      <w:pPr>
        <w:pStyle w:val="Heading2"/>
        <w:spacing w:before="0" w:after="0"/>
        <w:jc w:val="both"/>
        <w:rPr>
          <w:b w:val="0"/>
          <w:sz w:val="22"/>
          <w:szCs w:val="22"/>
        </w:rPr>
      </w:pPr>
    </w:p>
    <w:p w14:paraId="65B4E4CB" w14:textId="77777777" w:rsidR="00E816D9" w:rsidRPr="002C7638" w:rsidRDefault="00890307">
      <w:pPr>
        <w:pStyle w:val="Heading2"/>
        <w:numPr>
          <w:ilvl w:val="1"/>
          <w:numId w:val="6"/>
        </w:numPr>
        <w:spacing w:before="0" w:after="0"/>
        <w:ind w:left="0" w:firstLine="0"/>
        <w:jc w:val="both"/>
        <w:rPr>
          <w:b w:val="0"/>
          <w:sz w:val="22"/>
          <w:szCs w:val="22"/>
        </w:rPr>
      </w:pPr>
      <w:r w:rsidRPr="002C7638">
        <w:rPr>
          <w:color w:val="7030A0"/>
          <w:sz w:val="22"/>
          <w:szCs w:val="22"/>
        </w:rPr>
        <w:t>Obiectivul componentei</w:t>
      </w:r>
      <w:r w:rsidRPr="002C7638">
        <w:rPr>
          <w:color w:val="00B050"/>
          <w:sz w:val="22"/>
          <w:szCs w:val="22"/>
        </w:rPr>
        <w:t xml:space="preserve"> </w:t>
      </w:r>
      <w:r w:rsidRPr="002C7638">
        <w:rPr>
          <w:b w:val="0"/>
          <w:sz w:val="22"/>
          <w:szCs w:val="22"/>
        </w:rPr>
        <w:t>îl reprezintă crearea unui mediu sustenabil, predictiv și simplificat pentru derularea activității mediului de afaceri, creșterea accesului la finanțare, prin dezvoltarea de instrumente adaptate nevoilor întreprinderilor, cu accent inclusiv pe contribuția la schimbările climatice și tranziția digitală, creșterea capacității de inovare a sistemului CDI pentru crearea de sinergii cercetare–mediu de afaceri, precum și dezvoltarea premiselor necesare pentru reformarea sustenabilă a companiilor de stat.</w:t>
      </w:r>
    </w:p>
    <w:p w14:paraId="67BA2C51" w14:textId="77777777" w:rsidR="002C7638" w:rsidRPr="002C3104" w:rsidRDefault="002C7638">
      <w:pPr>
        <w:spacing w:line="276" w:lineRule="auto"/>
        <w:jc w:val="both"/>
        <w:rPr>
          <w:sz w:val="22"/>
          <w:szCs w:val="22"/>
        </w:rPr>
      </w:pPr>
      <w:r w:rsidRPr="002C3104">
        <w:rPr>
          <w:sz w:val="22"/>
          <w:szCs w:val="22"/>
        </w:rPr>
        <w:t>Reformele și investițiile vor contribui la abordarea recomand</w:t>
      </w:r>
      <w:r w:rsidRPr="002C3104">
        <w:rPr>
          <w:rFonts w:hint="eastAsia"/>
          <w:sz w:val="22"/>
          <w:szCs w:val="22"/>
        </w:rPr>
        <w:t>ă</w:t>
      </w:r>
      <w:r w:rsidRPr="002C3104">
        <w:rPr>
          <w:sz w:val="22"/>
          <w:szCs w:val="22"/>
        </w:rPr>
        <w:t>ri</w:t>
      </w:r>
      <w:r>
        <w:rPr>
          <w:sz w:val="22"/>
          <w:szCs w:val="22"/>
        </w:rPr>
        <w:t>lor</w:t>
      </w:r>
      <w:r w:rsidRPr="002C3104">
        <w:rPr>
          <w:sz w:val="22"/>
          <w:szCs w:val="22"/>
        </w:rPr>
        <w:t xml:space="preserve"> specifice adresate Rom</w:t>
      </w:r>
      <w:r w:rsidRPr="002C3104">
        <w:rPr>
          <w:rFonts w:hint="eastAsia"/>
          <w:sz w:val="22"/>
          <w:szCs w:val="22"/>
        </w:rPr>
        <w:t>â</w:t>
      </w:r>
      <w:r w:rsidRPr="002C3104">
        <w:rPr>
          <w:sz w:val="22"/>
          <w:szCs w:val="22"/>
        </w:rPr>
        <w:t xml:space="preserve">niei </w:t>
      </w:r>
      <w:r w:rsidRPr="002C3104">
        <w:rPr>
          <w:rFonts w:hint="eastAsia"/>
          <w:sz w:val="22"/>
          <w:szCs w:val="22"/>
        </w:rPr>
        <w:t>î</w:t>
      </w:r>
      <w:r w:rsidRPr="002C3104">
        <w:rPr>
          <w:sz w:val="22"/>
          <w:szCs w:val="22"/>
        </w:rPr>
        <w:t xml:space="preserve">n 2019 și 2020 cu privire la necesitatea de a </w:t>
      </w:r>
      <w:r w:rsidRPr="002C3104">
        <w:rPr>
          <w:rFonts w:hint="eastAsia"/>
          <w:sz w:val="22"/>
          <w:szCs w:val="22"/>
        </w:rPr>
        <w:t>î</w:t>
      </w:r>
      <w:r w:rsidRPr="002C3104">
        <w:rPr>
          <w:sz w:val="22"/>
          <w:szCs w:val="22"/>
        </w:rPr>
        <w:t>mbun</w:t>
      </w:r>
      <w:r w:rsidRPr="002C3104">
        <w:rPr>
          <w:rFonts w:hint="eastAsia"/>
          <w:sz w:val="22"/>
          <w:szCs w:val="22"/>
        </w:rPr>
        <w:t>ă</w:t>
      </w:r>
      <w:r w:rsidRPr="002C3104">
        <w:rPr>
          <w:sz w:val="22"/>
          <w:szCs w:val="22"/>
        </w:rPr>
        <w:t>t</w:t>
      </w:r>
      <w:r w:rsidRPr="002C3104">
        <w:rPr>
          <w:rFonts w:hint="eastAsia"/>
          <w:sz w:val="22"/>
          <w:szCs w:val="22"/>
        </w:rPr>
        <w:t>ă</w:t>
      </w:r>
      <w:r w:rsidRPr="002C3104">
        <w:rPr>
          <w:sz w:val="22"/>
          <w:szCs w:val="22"/>
        </w:rPr>
        <w:t>ți calitatea și previzibilitatea procesului decizional (recomandarea specific</w:t>
      </w:r>
      <w:r w:rsidRPr="002C3104">
        <w:rPr>
          <w:rFonts w:hint="eastAsia"/>
          <w:sz w:val="22"/>
          <w:szCs w:val="22"/>
        </w:rPr>
        <w:t>ă</w:t>
      </w:r>
      <w:r w:rsidRPr="002C3104">
        <w:rPr>
          <w:sz w:val="22"/>
          <w:szCs w:val="22"/>
        </w:rPr>
        <w:t xml:space="preserve"> țării 5, 2019); și la avansarea proiectelor de investiții publice mature care promoveaz</w:t>
      </w:r>
      <w:r w:rsidRPr="002C3104">
        <w:rPr>
          <w:rFonts w:hint="eastAsia"/>
          <w:sz w:val="22"/>
          <w:szCs w:val="22"/>
        </w:rPr>
        <w:t>ă</w:t>
      </w:r>
      <w:r w:rsidRPr="002C3104">
        <w:rPr>
          <w:sz w:val="22"/>
          <w:szCs w:val="22"/>
        </w:rPr>
        <w:t xml:space="preserve"> competitivitatea economiei, cum ar fi sprijinirea activit</w:t>
      </w:r>
      <w:r w:rsidRPr="002C3104">
        <w:rPr>
          <w:rFonts w:hint="eastAsia"/>
          <w:sz w:val="22"/>
          <w:szCs w:val="22"/>
        </w:rPr>
        <w:t>ă</w:t>
      </w:r>
      <w:r w:rsidRPr="002C3104">
        <w:rPr>
          <w:sz w:val="22"/>
          <w:szCs w:val="22"/>
        </w:rPr>
        <w:t xml:space="preserve">ților </w:t>
      </w:r>
      <w:r w:rsidRPr="002C3104">
        <w:rPr>
          <w:sz w:val="22"/>
          <w:szCs w:val="22"/>
        </w:rPr>
        <w:lastRenderedPageBreak/>
        <w:t>de cercetare și dezvoltare și integrarea furnizorilor locali în lanțurile valorice strategice ale UE (recomandarea specific</w:t>
      </w:r>
      <w:r w:rsidRPr="002C3104">
        <w:rPr>
          <w:rFonts w:hint="eastAsia"/>
          <w:sz w:val="22"/>
          <w:szCs w:val="22"/>
        </w:rPr>
        <w:t>ă</w:t>
      </w:r>
      <w:r w:rsidRPr="002C3104">
        <w:rPr>
          <w:sz w:val="22"/>
          <w:szCs w:val="22"/>
        </w:rPr>
        <w:t xml:space="preserve"> țării 3, 2020). </w:t>
      </w:r>
    </w:p>
    <w:p w14:paraId="6C4300D5" w14:textId="6E754ADE" w:rsidR="002C7638" w:rsidRDefault="002C7638">
      <w:pPr>
        <w:spacing w:before="0" w:after="0"/>
        <w:jc w:val="both"/>
        <w:rPr>
          <w:sz w:val="22"/>
          <w:szCs w:val="22"/>
        </w:rPr>
      </w:pPr>
      <w:r w:rsidRPr="002C3104">
        <w:rPr>
          <w:sz w:val="22"/>
          <w:szCs w:val="22"/>
        </w:rPr>
        <w:t>Se preconizeaz</w:t>
      </w:r>
      <w:r w:rsidRPr="002C3104">
        <w:rPr>
          <w:rFonts w:hint="eastAsia"/>
          <w:sz w:val="22"/>
          <w:szCs w:val="22"/>
        </w:rPr>
        <w:t>ă</w:t>
      </w:r>
      <w:r w:rsidRPr="002C3104">
        <w:rPr>
          <w:sz w:val="22"/>
          <w:szCs w:val="22"/>
        </w:rPr>
        <w:t xml:space="preserve"> c</w:t>
      </w:r>
      <w:r w:rsidRPr="002C3104">
        <w:rPr>
          <w:rFonts w:hint="eastAsia"/>
          <w:sz w:val="22"/>
          <w:szCs w:val="22"/>
        </w:rPr>
        <w:t>ă</w:t>
      </w:r>
      <w:r w:rsidRPr="002C3104">
        <w:rPr>
          <w:sz w:val="22"/>
          <w:szCs w:val="22"/>
        </w:rPr>
        <w:t xml:space="preserve"> nicio m</w:t>
      </w:r>
      <w:r w:rsidRPr="002C3104">
        <w:rPr>
          <w:rFonts w:hint="eastAsia"/>
          <w:sz w:val="22"/>
          <w:szCs w:val="22"/>
        </w:rPr>
        <w:t>ă</w:t>
      </w:r>
      <w:r w:rsidRPr="002C3104">
        <w:rPr>
          <w:sz w:val="22"/>
          <w:szCs w:val="22"/>
        </w:rPr>
        <w:t>sur</w:t>
      </w:r>
      <w:r w:rsidRPr="002C3104">
        <w:rPr>
          <w:rFonts w:hint="eastAsia"/>
          <w:sz w:val="22"/>
          <w:szCs w:val="22"/>
        </w:rPr>
        <w:t>ă</w:t>
      </w:r>
      <w:r w:rsidRPr="002C3104">
        <w:rPr>
          <w:sz w:val="22"/>
          <w:szCs w:val="22"/>
        </w:rPr>
        <w:t xml:space="preserve"> din cadrul acestei componente nu prejudiciaz</w:t>
      </w:r>
      <w:r w:rsidRPr="002C3104">
        <w:rPr>
          <w:rFonts w:hint="eastAsia"/>
          <w:sz w:val="22"/>
          <w:szCs w:val="22"/>
        </w:rPr>
        <w:t>ă</w:t>
      </w:r>
      <w:r w:rsidRPr="002C3104">
        <w:rPr>
          <w:sz w:val="22"/>
          <w:szCs w:val="22"/>
        </w:rPr>
        <w:t xml:space="preserve"> </w:t>
      </w:r>
      <w:r w:rsidRPr="002C3104">
        <w:rPr>
          <w:rFonts w:hint="eastAsia"/>
          <w:sz w:val="22"/>
          <w:szCs w:val="22"/>
        </w:rPr>
        <w:t>î</w:t>
      </w:r>
      <w:r w:rsidRPr="002C3104">
        <w:rPr>
          <w:sz w:val="22"/>
          <w:szCs w:val="22"/>
        </w:rPr>
        <w:t>n mod semnificativ obiectivele de mediu în sensul articolului 17 din Regulamentul (UE) 2020/852, ținând seama de descrierea m</w:t>
      </w:r>
      <w:r w:rsidRPr="002C3104">
        <w:rPr>
          <w:rFonts w:hint="eastAsia"/>
          <w:sz w:val="22"/>
          <w:szCs w:val="22"/>
        </w:rPr>
        <w:t>ă</w:t>
      </w:r>
      <w:r w:rsidRPr="002C3104">
        <w:rPr>
          <w:sz w:val="22"/>
          <w:szCs w:val="22"/>
        </w:rPr>
        <w:t>surilor și a etapelor de atenuare prev</w:t>
      </w:r>
      <w:r w:rsidRPr="002C3104">
        <w:rPr>
          <w:rFonts w:hint="eastAsia"/>
          <w:sz w:val="22"/>
          <w:szCs w:val="22"/>
        </w:rPr>
        <w:t>ă</w:t>
      </w:r>
      <w:r w:rsidRPr="002C3104">
        <w:rPr>
          <w:sz w:val="22"/>
          <w:szCs w:val="22"/>
        </w:rPr>
        <w:t xml:space="preserve">zute </w:t>
      </w:r>
      <w:r w:rsidRPr="002C3104">
        <w:rPr>
          <w:rFonts w:hint="eastAsia"/>
          <w:sz w:val="22"/>
          <w:szCs w:val="22"/>
        </w:rPr>
        <w:t>î</w:t>
      </w:r>
      <w:r w:rsidRPr="002C3104">
        <w:rPr>
          <w:sz w:val="22"/>
          <w:szCs w:val="22"/>
        </w:rPr>
        <w:t xml:space="preserve">n planul de redresare și reziliență </w:t>
      </w:r>
      <w:r w:rsidRPr="002C3104">
        <w:rPr>
          <w:rFonts w:hint="eastAsia"/>
          <w:sz w:val="22"/>
          <w:szCs w:val="22"/>
        </w:rPr>
        <w:t>î</w:t>
      </w:r>
      <w:r w:rsidRPr="002C3104">
        <w:rPr>
          <w:sz w:val="22"/>
          <w:szCs w:val="22"/>
        </w:rPr>
        <w:t>n conformitate cu Orient</w:t>
      </w:r>
      <w:r w:rsidRPr="002C3104">
        <w:rPr>
          <w:rFonts w:hint="eastAsia"/>
          <w:sz w:val="22"/>
          <w:szCs w:val="22"/>
        </w:rPr>
        <w:t>ă</w:t>
      </w:r>
      <w:r w:rsidRPr="002C3104">
        <w:rPr>
          <w:sz w:val="22"/>
          <w:szCs w:val="22"/>
        </w:rPr>
        <w:t xml:space="preserve">rile tehnice privind aplicarea principiului de </w:t>
      </w:r>
      <w:r w:rsidRPr="002C3104">
        <w:rPr>
          <w:rFonts w:hint="eastAsia"/>
          <w:sz w:val="22"/>
          <w:szCs w:val="22"/>
        </w:rPr>
        <w:t>„</w:t>
      </w:r>
      <w:r w:rsidRPr="002C3104">
        <w:rPr>
          <w:sz w:val="22"/>
          <w:szCs w:val="22"/>
        </w:rPr>
        <w:t xml:space="preserve">a nu prejudicia </w:t>
      </w:r>
      <w:r w:rsidRPr="002C3104">
        <w:rPr>
          <w:rFonts w:hint="eastAsia"/>
          <w:sz w:val="22"/>
          <w:szCs w:val="22"/>
        </w:rPr>
        <w:t>î</w:t>
      </w:r>
      <w:r w:rsidRPr="002C3104">
        <w:rPr>
          <w:sz w:val="22"/>
          <w:szCs w:val="22"/>
        </w:rPr>
        <w:t>n mod semnificativ” (</w:t>
      </w:r>
      <w:r w:rsidRPr="002C3104">
        <w:rPr>
          <w:rFonts w:hint="eastAsia"/>
          <w:sz w:val="22"/>
          <w:szCs w:val="22"/>
        </w:rPr>
        <w:t>„</w:t>
      </w:r>
      <w:r w:rsidRPr="002C3104">
        <w:rPr>
          <w:sz w:val="22"/>
          <w:szCs w:val="22"/>
        </w:rPr>
        <w:t>Orient</w:t>
      </w:r>
      <w:r w:rsidRPr="002C3104">
        <w:rPr>
          <w:rFonts w:hint="eastAsia"/>
          <w:sz w:val="22"/>
          <w:szCs w:val="22"/>
        </w:rPr>
        <w:t>ă</w:t>
      </w:r>
      <w:r w:rsidRPr="002C3104">
        <w:rPr>
          <w:sz w:val="22"/>
          <w:szCs w:val="22"/>
        </w:rPr>
        <w:t>rile tehnice DNSH”) (2021/C58/01).</w:t>
      </w:r>
    </w:p>
    <w:p w14:paraId="24C61BEA" w14:textId="2B34F8E7" w:rsidR="00AD5130" w:rsidRPr="005645BC" w:rsidRDefault="00AD5130">
      <w:pPr>
        <w:spacing w:line="276" w:lineRule="auto"/>
        <w:jc w:val="both"/>
        <w:rPr>
          <w:sz w:val="22"/>
          <w:szCs w:val="22"/>
        </w:rPr>
      </w:pPr>
    </w:p>
    <w:p w14:paraId="6183CA50" w14:textId="37F670CE" w:rsidR="00E816D9" w:rsidRPr="002C7638" w:rsidRDefault="00890307">
      <w:pPr>
        <w:pStyle w:val="Heading2"/>
        <w:numPr>
          <w:ilvl w:val="1"/>
          <w:numId w:val="6"/>
        </w:numPr>
        <w:spacing w:after="0"/>
        <w:ind w:left="0" w:firstLine="0"/>
        <w:jc w:val="both"/>
        <w:rPr>
          <w:b w:val="0"/>
          <w:sz w:val="22"/>
          <w:szCs w:val="22"/>
        </w:rPr>
      </w:pPr>
      <w:bookmarkStart w:id="3" w:name="_3znysh7"/>
      <w:bookmarkEnd w:id="3"/>
      <w:r w:rsidRPr="002C7638">
        <w:rPr>
          <w:color w:val="7030A0"/>
          <w:sz w:val="22"/>
          <w:szCs w:val="22"/>
        </w:rPr>
        <w:t xml:space="preserve">Obiectivul investiției </w:t>
      </w:r>
      <w:r w:rsidRPr="002C7638">
        <w:rPr>
          <w:b w:val="0"/>
          <w:sz w:val="22"/>
          <w:szCs w:val="22"/>
        </w:rPr>
        <w:t>este de a sprijini accesul pe piața de capital, prin acordarea de sprijin financiar nerambursabil pentru întreprinderile care doresc să emită acțiuni</w:t>
      </w:r>
      <w:r w:rsidR="00CF1708">
        <w:rPr>
          <w:b w:val="0"/>
          <w:sz w:val="22"/>
          <w:szCs w:val="22"/>
        </w:rPr>
        <w:t xml:space="preserve"> </w:t>
      </w:r>
      <w:r w:rsidR="00CF1708" w:rsidRPr="005A742F">
        <w:rPr>
          <w:b w:val="0"/>
          <w:sz w:val="22"/>
          <w:szCs w:val="22"/>
        </w:rPr>
        <w:t>(IMM-uri, precum și cele active în sectoare cu un nivel ridicat de creștere și cu nevoi substanțiale de finanțare, precum sectorul IT și al energiei)</w:t>
      </w:r>
      <w:r w:rsidRPr="002C7638">
        <w:rPr>
          <w:b w:val="0"/>
          <w:sz w:val="22"/>
          <w:szCs w:val="22"/>
        </w:rPr>
        <w:t xml:space="preserve"> în conformitate cu condițiile Bursei de Valori București</w:t>
      </w:r>
      <w:r w:rsidR="003C4CFD">
        <w:rPr>
          <w:b w:val="0"/>
          <w:sz w:val="22"/>
          <w:szCs w:val="22"/>
        </w:rPr>
        <w:t xml:space="preserve"> </w:t>
      </w:r>
      <w:r w:rsidRPr="002C7638">
        <w:rPr>
          <w:b w:val="0"/>
          <w:sz w:val="22"/>
          <w:szCs w:val="22"/>
        </w:rPr>
        <w:t>și, indirect, de creare de lichiditate pe piață, cu efecte pozitive asupra dezvoltării și atractivității acesteia.</w:t>
      </w:r>
    </w:p>
    <w:p w14:paraId="17F53E4D" w14:textId="24CB4E74" w:rsidR="00AC26DC" w:rsidRPr="00EE76AA" w:rsidRDefault="00AC26DC" w:rsidP="00EE76AA">
      <w:pPr>
        <w:jc w:val="both"/>
        <w:rPr>
          <w:sz w:val="22"/>
          <w:szCs w:val="22"/>
        </w:rPr>
      </w:pPr>
      <w:r w:rsidRPr="00EE76AA">
        <w:rPr>
          <w:sz w:val="22"/>
          <w:szCs w:val="22"/>
        </w:rPr>
        <w:t>Până la</w:t>
      </w:r>
      <w:r w:rsidR="002C7638" w:rsidRPr="00EE76AA">
        <w:rPr>
          <w:sz w:val="22"/>
          <w:szCs w:val="22"/>
        </w:rPr>
        <w:t xml:space="preserve"> data de</w:t>
      </w:r>
      <w:r w:rsidRPr="00EE76AA">
        <w:rPr>
          <w:sz w:val="22"/>
          <w:szCs w:val="22"/>
        </w:rPr>
        <w:t xml:space="preserve"> 30 iunie 2025, un număr de minim 280 întreprinderi </w:t>
      </w:r>
      <w:r w:rsidR="00345A65" w:rsidRPr="00EE76AA">
        <w:rPr>
          <w:sz w:val="22"/>
          <w:szCs w:val="22"/>
        </w:rPr>
        <w:t xml:space="preserve">vor beneficia de această </w:t>
      </w:r>
      <w:r w:rsidR="005452E0" w:rsidRPr="00EE76AA">
        <w:rPr>
          <w:sz w:val="22"/>
          <w:szCs w:val="22"/>
        </w:rPr>
        <w:t>finanțare</w:t>
      </w:r>
      <w:r w:rsidR="00345A65" w:rsidRPr="00EE76AA">
        <w:rPr>
          <w:sz w:val="22"/>
          <w:szCs w:val="22"/>
        </w:rPr>
        <w:t xml:space="preserve">, în principal </w:t>
      </w:r>
      <w:r w:rsidRPr="00EE76AA">
        <w:rPr>
          <w:sz w:val="22"/>
          <w:szCs w:val="22"/>
        </w:rPr>
        <w:t>din categoria IMM-urilor, precum și cele active în sectoare cu un nivel ridicat de creștere și cu nevoi substanțiale de finanțare, precum sectorul IT și al energiei.</w:t>
      </w:r>
    </w:p>
    <w:p w14:paraId="75DC5236" w14:textId="027555A0" w:rsidR="00EE76AA" w:rsidRPr="00EE76AA" w:rsidRDefault="00EE76AA" w:rsidP="00EE76AA">
      <w:pPr>
        <w:jc w:val="both"/>
        <w:rPr>
          <w:sz w:val="22"/>
          <w:szCs w:val="22"/>
        </w:rPr>
      </w:pPr>
      <w:r>
        <w:rPr>
          <w:sz w:val="22"/>
          <w:szCs w:val="22"/>
        </w:rPr>
        <w:t>Potrivit descrierii jalonului 264 din CID, s</w:t>
      </w:r>
      <w:r w:rsidRPr="00EE76AA">
        <w:rPr>
          <w:sz w:val="22"/>
          <w:szCs w:val="22"/>
        </w:rPr>
        <w:t>e vor acorda granturi societ</w:t>
      </w:r>
      <w:r w:rsidRPr="00EE76AA">
        <w:rPr>
          <w:rFonts w:hint="eastAsia"/>
          <w:sz w:val="22"/>
          <w:szCs w:val="22"/>
        </w:rPr>
        <w:t>ăț</w:t>
      </w:r>
      <w:r w:rsidRPr="00EE76AA">
        <w:rPr>
          <w:sz w:val="22"/>
          <w:szCs w:val="22"/>
        </w:rPr>
        <w:t>ilor care doresc s</w:t>
      </w:r>
      <w:r w:rsidRPr="00EE76AA">
        <w:rPr>
          <w:rFonts w:hint="eastAsia"/>
          <w:sz w:val="22"/>
          <w:szCs w:val="22"/>
        </w:rPr>
        <w:t>ă</w:t>
      </w:r>
      <w:r w:rsidRPr="00EE76AA">
        <w:rPr>
          <w:sz w:val="22"/>
          <w:szCs w:val="22"/>
        </w:rPr>
        <w:t xml:space="preserve"> emit</w:t>
      </w:r>
      <w:r w:rsidRPr="00EE76AA">
        <w:rPr>
          <w:rFonts w:hint="eastAsia"/>
          <w:sz w:val="22"/>
          <w:szCs w:val="22"/>
        </w:rPr>
        <w:t>ă</w:t>
      </w:r>
      <w:r w:rsidRPr="00EE76AA">
        <w:rPr>
          <w:sz w:val="22"/>
          <w:szCs w:val="22"/>
        </w:rPr>
        <w:t xml:space="preserve"> ac</w:t>
      </w:r>
      <w:r w:rsidRPr="00EE76AA">
        <w:rPr>
          <w:rFonts w:hint="eastAsia"/>
          <w:sz w:val="22"/>
          <w:szCs w:val="22"/>
        </w:rPr>
        <w:t>ț</w:t>
      </w:r>
      <w:r w:rsidRPr="00EE76AA">
        <w:rPr>
          <w:sz w:val="22"/>
          <w:szCs w:val="22"/>
        </w:rPr>
        <w:t>iuni, precalificate pentru cotare, în conformitate cu condi</w:t>
      </w:r>
      <w:r w:rsidRPr="00EE76AA">
        <w:rPr>
          <w:rFonts w:hint="eastAsia"/>
          <w:sz w:val="22"/>
          <w:szCs w:val="22"/>
        </w:rPr>
        <w:t>ț</w:t>
      </w:r>
      <w:r w:rsidRPr="00EE76AA">
        <w:rPr>
          <w:sz w:val="22"/>
          <w:szCs w:val="22"/>
        </w:rPr>
        <w:t>iile Bursei de Valori Bucure</w:t>
      </w:r>
      <w:r w:rsidRPr="00EE76AA">
        <w:rPr>
          <w:rFonts w:hint="eastAsia"/>
          <w:sz w:val="22"/>
          <w:szCs w:val="22"/>
        </w:rPr>
        <w:t>ș</w:t>
      </w:r>
      <w:r w:rsidRPr="00EE76AA">
        <w:rPr>
          <w:sz w:val="22"/>
          <w:szCs w:val="22"/>
        </w:rPr>
        <w:t xml:space="preserve">ti, pe baza principiului </w:t>
      </w:r>
      <w:r w:rsidRPr="00EE76AA">
        <w:rPr>
          <w:rFonts w:hint="eastAsia"/>
          <w:sz w:val="22"/>
          <w:szCs w:val="22"/>
        </w:rPr>
        <w:t>„</w:t>
      </w:r>
      <w:r w:rsidRPr="00EE76AA">
        <w:rPr>
          <w:sz w:val="22"/>
          <w:szCs w:val="22"/>
        </w:rPr>
        <w:t xml:space="preserve">primul venit, primul servit”. </w:t>
      </w:r>
    </w:p>
    <w:p w14:paraId="204AD349" w14:textId="77777777" w:rsidR="00EE76AA" w:rsidRPr="00EE76AA" w:rsidRDefault="00EE76AA" w:rsidP="00EE76AA">
      <w:pPr>
        <w:jc w:val="both"/>
        <w:rPr>
          <w:sz w:val="22"/>
          <w:szCs w:val="22"/>
        </w:rPr>
      </w:pPr>
      <w:r w:rsidRPr="00EE76AA">
        <w:rPr>
          <w:sz w:val="22"/>
          <w:szCs w:val="22"/>
        </w:rPr>
        <w:t>Scopul este de a preg</w:t>
      </w:r>
      <w:r w:rsidRPr="00EE76AA">
        <w:rPr>
          <w:rFonts w:hint="eastAsia"/>
          <w:sz w:val="22"/>
          <w:szCs w:val="22"/>
        </w:rPr>
        <w:t>ă</w:t>
      </w:r>
      <w:r w:rsidRPr="00EE76AA">
        <w:rPr>
          <w:sz w:val="22"/>
          <w:szCs w:val="22"/>
        </w:rPr>
        <w:t>ti societ</w:t>
      </w:r>
      <w:r w:rsidRPr="00EE76AA">
        <w:rPr>
          <w:rFonts w:hint="eastAsia"/>
          <w:sz w:val="22"/>
          <w:szCs w:val="22"/>
        </w:rPr>
        <w:t>ăț</w:t>
      </w:r>
      <w:r w:rsidRPr="00EE76AA">
        <w:rPr>
          <w:sz w:val="22"/>
          <w:szCs w:val="22"/>
        </w:rPr>
        <w:t>ile care ader</w:t>
      </w:r>
      <w:r w:rsidRPr="00EE76AA">
        <w:rPr>
          <w:rFonts w:hint="eastAsia"/>
          <w:sz w:val="22"/>
          <w:szCs w:val="22"/>
        </w:rPr>
        <w:t>ă</w:t>
      </w:r>
      <w:r w:rsidRPr="00EE76AA">
        <w:rPr>
          <w:sz w:val="22"/>
          <w:szCs w:val="22"/>
        </w:rPr>
        <w:t xml:space="preserve"> la regulile de cotare ale Bursei de Valori Bucure</w:t>
      </w:r>
      <w:r w:rsidRPr="00EE76AA">
        <w:rPr>
          <w:rFonts w:hint="eastAsia"/>
          <w:sz w:val="22"/>
          <w:szCs w:val="22"/>
        </w:rPr>
        <w:t>ș</w:t>
      </w:r>
      <w:r w:rsidRPr="00EE76AA">
        <w:rPr>
          <w:sz w:val="22"/>
          <w:szCs w:val="22"/>
        </w:rPr>
        <w:t>ti s</w:t>
      </w:r>
      <w:r w:rsidRPr="00EE76AA">
        <w:rPr>
          <w:rFonts w:hint="eastAsia"/>
          <w:sz w:val="22"/>
          <w:szCs w:val="22"/>
        </w:rPr>
        <w:t>ă</w:t>
      </w:r>
      <w:r w:rsidRPr="00EE76AA">
        <w:rPr>
          <w:sz w:val="22"/>
          <w:szCs w:val="22"/>
        </w:rPr>
        <w:t xml:space="preserve"> beneficieze cu succes de fonduri de pe pia</w:t>
      </w:r>
      <w:r w:rsidRPr="00EE76AA">
        <w:rPr>
          <w:rFonts w:hint="eastAsia"/>
          <w:sz w:val="22"/>
          <w:szCs w:val="22"/>
        </w:rPr>
        <w:t>ț</w:t>
      </w:r>
      <w:r w:rsidRPr="00EE76AA">
        <w:rPr>
          <w:sz w:val="22"/>
          <w:szCs w:val="22"/>
        </w:rPr>
        <w:t>a de capital pe oricare dintre segmentele de pia</w:t>
      </w:r>
      <w:r w:rsidRPr="00EE76AA">
        <w:rPr>
          <w:rFonts w:hint="eastAsia"/>
          <w:sz w:val="22"/>
          <w:szCs w:val="22"/>
        </w:rPr>
        <w:t>ță</w:t>
      </w:r>
      <w:r w:rsidRPr="00EE76AA">
        <w:rPr>
          <w:sz w:val="22"/>
          <w:szCs w:val="22"/>
        </w:rPr>
        <w:t xml:space="preserve"> disponibile. </w:t>
      </w:r>
    </w:p>
    <w:p w14:paraId="782589D4" w14:textId="1DB08DE6" w:rsidR="00EE79D1" w:rsidRDefault="00AD5130">
      <w:pPr>
        <w:spacing w:line="276" w:lineRule="auto"/>
        <w:jc w:val="both"/>
        <w:rPr>
          <w:sz w:val="22"/>
          <w:szCs w:val="22"/>
        </w:rPr>
      </w:pPr>
      <w:r w:rsidRPr="00722B4A">
        <w:rPr>
          <w:sz w:val="22"/>
          <w:szCs w:val="22"/>
        </w:rPr>
        <w:t>Pentru a se asigura respect</w:t>
      </w:r>
      <w:r w:rsidR="00EE76AA">
        <w:rPr>
          <w:sz w:val="22"/>
          <w:szCs w:val="22"/>
        </w:rPr>
        <w:t>area</w:t>
      </w:r>
      <w:r w:rsidRPr="00722B4A">
        <w:rPr>
          <w:sz w:val="22"/>
          <w:szCs w:val="22"/>
        </w:rPr>
        <w:t xml:space="preserve"> Orient</w:t>
      </w:r>
      <w:r w:rsidRPr="00722B4A">
        <w:rPr>
          <w:rFonts w:hint="eastAsia"/>
          <w:sz w:val="22"/>
          <w:szCs w:val="22"/>
        </w:rPr>
        <w:t>ă</w:t>
      </w:r>
      <w:r w:rsidR="00EE76AA">
        <w:rPr>
          <w:sz w:val="22"/>
          <w:szCs w:val="22"/>
        </w:rPr>
        <w:t>rilor</w:t>
      </w:r>
      <w:r w:rsidRPr="00722B4A">
        <w:rPr>
          <w:sz w:val="22"/>
          <w:szCs w:val="22"/>
        </w:rPr>
        <w:t xml:space="preserve"> tehnice DNSH (2021/C58/01), întreprinderile care au ob</w:t>
      </w:r>
      <w:r w:rsidRPr="00722B4A">
        <w:rPr>
          <w:rFonts w:hint="eastAsia"/>
          <w:sz w:val="22"/>
          <w:szCs w:val="22"/>
        </w:rPr>
        <w:t>ț</w:t>
      </w:r>
      <w:r w:rsidRPr="00722B4A">
        <w:rPr>
          <w:sz w:val="22"/>
          <w:szCs w:val="22"/>
        </w:rPr>
        <w:t>inut mai mult de 50 % din veniturile lor în cursul exerci</w:t>
      </w:r>
      <w:r w:rsidRPr="00722B4A">
        <w:rPr>
          <w:rFonts w:hint="eastAsia"/>
          <w:sz w:val="22"/>
          <w:szCs w:val="22"/>
        </w:rPr>
        <w:t>ț</w:t>
      </w:r>
      <w:r w:rsidRPr="00722B4A">
        <w:rPr>
          <w:sz w:val="22"/>
          <w:szCs w:val="22"/>
        </w:rPr>
        <w:t>iului financiar precedent din activit</w:t>
      </w:r>
      <w:r w:rsidRPr="00722B4A">
        <w:rPr>
          <w:rFonts w:hint="eastAsia"/>
          <w:sz w:val="22"/>
          <w:szCs w:val="22"/>
        </w:rPr>
        <w:t>ăț</w:t>
      </w:r>
      <w:r w:rsidRPr="00722B4A">
        <w:rPr>
          <w:sz w:val="22"/>
          <w:szCs w:val="22"/>
        </w:rPr>
        <w:t xml:space="preserve">i </w:t>
      </w:r>
      <w:r w:rsidRPr="00722B4A">
        <w:rPr>
          <w:rFonts w:hint="eastAsia"/>
          <w:sz w:val="22"/>
          <w:szCs w:val="22"/>
        </w:rPr>
        <w:t>ș</w:t>
      </w:r>
      <w:r w:rsidRPr="00722B4A">
        <w:rPr>
          <w:sz w:val="22"/>
          <w:szCs w:val="22"/>
        </w:rPr>
        <w:t>i/sau active incluse pe lista de excludere au obliga</w:t>
      </w:r>
      <w:r w:rsidRPr="00722B4A">
        <w:rPr>
          <w:rFonts w:hint="eastAsia"/>
          <w:sz w:val="22"/>
          <w:szCs w:val="22"/>
        </w:rPr>
        <w:t>ț</w:t>
      </w:r>
      <w:r w:rsidRPr="00722B4A">
        <w:rPr>
          <w:sz w:val="22"/>
          <w:szCs w:val="22"/>
        </w:rPr>
        <w:t xml:space="preserve">ia de a adopta </w:t>
      </w:r>
      <w:r w:rsidRPr="00722B4A">
        <w:rPr>
          <w:rFonts w:hint="eastAsia"/>
          <w:sz w:val="22"/>
          <w:szCs w:val="22"/>
        </w:rPr>
        <w:t>ș</w:t>
      </w:r>
      <w:r w:rsidRPr="00722B4A">
        <w:rPr>
          <w:sz w:val="22"/>
          <w:szCs w:val="22"/>
        </w:rPr>
        <w:t>i de a publica planuri privind tranzi</w:t>
      </w:r>
      <w:r w:rsidRPr="00722B4A">
        <w:rPr>
          <w:rFonts w:hint="eastAsia"/>
          <w:sz w:val="22"/>
          <w:szCs w:val="22"/>
        </w:rPr>
        <w:t>ț</w:t>
      </w:r>
      <w:r w:rsidRPr="00722B4A">
        <w:rPr>
          <w:sz w:val="22"/>
          <w:szCs w:val="22"/>
        </w:rPr>
        <w:t>ia verde</w:t>
      </w:r>
      <w:r w:rsidR="00BC30E9">
        <w:rPr>
          <w:sz w:val="22"/>
          <w:szCs w:val="22"/>
        </w:rPr>
        <w:t xml:space="preserve"> în termen de un an de la</w:t>
      </w:r>
      <w:r w:rsidR="00EE76AA">
        <w:rPr>
          <w:sz w:val="22"/>
          <w:szCs w:val="22"/>
        </w:rPr>
        <w:t xml:space="preserve"> semnarea contractului de finanțare</w:t>
      </w:r>
      <w:r w:rsidRPr="00722B4A">
        <w:rPr>
          <w:sz w:val="22"/>
          <w:szCs w:val="22"/>
        </w:rPr>
        <w:t>.</w:t>
      </w:r>
      <w:r w:rsidR="005645BC">
        <w:rPr>
          <w:sz w:val="22"/>
          <w:szCs w:val="22"/>
        </w:rPr>
        <w:t xml:space="preserve"> </w:t>
      </w:r>
    </w:p>
    <w:p w14:paraId="564EFBB9" w14:textId="712BD1E2" w:rsidR="000F22EB" w:rsidRDefault="00AD5130">
      <w:pPr>
        <w:spacing w:line="276" w:lineRule="auto"/>
        <w:jc w:val="both"/>
        <w:rPr>
          <w:sz w:val="22"/>
          <w:szCs w:val="22"/>
        </w:rPr>
      </w:pPr>
      <w:r w:rsidRPr="00722B4A">
        <w:rPr>
          <w:sz w:val="22"/>
          <w:szCs w:val="22"/>
        </w:rPr>
        <w:t>Se exclud urm</w:t>
      </w:r>
      <w:r w:rsidRPr="00722B4A">
        <w:rPr>
          <w:rFonts w:hint="eastAsia"/>
          <w:sz w:val="22"/>
          <w:szCs w:val="22"/>
        </w:rPr>
        <w:t>ă</w:t>
      </w:r>
      <w:r w:rsidRPr="00722B4A">
        <w:rPr>
          <w:sz w:val="22"/>
          <w:szCs w:val="22"/>
        </w:rPr>
        <w:t>toarele activit</w:t>
      </w:r>
      <w:r w:rsidRPr="00722B4A">
        <w:rPr>
          <w:rFonts w:hint="eastAsia"/>
          <w:sz w:val="22"/>
          <w:szCs w:val="22"/>
        </w:rPr>
        <w:t>ăț</w:t>
      </w:r>
      <w:r w:rsidRPr="00722B4A">
        <w:rPr>
          <w:sz w:val="22"/>
          <w:szCs w:val="22"/>
        </w:rPr>
        <w:t xml:space="preserve">i </w:t>
      </w:r>
      <w:r w:rsidRPr="00722B4A">
        <w:rPr>
          <w:rFonts w:hint="eastAsia"/>
          <w:sz w:val="22"/>
          <w:szCs w:val="22"/>
        </w:rPr>
        <w:t>ș</w:t>
      </w:r>
      <w:r w:rsidRPr="00722B4A">
        <w:rPr>
          <w:sz w:val="22"/>
          <w:szCs w:val="22"/>
        </w:rPr>
        <w:t>i active: (i) activit</w:t>
      </w:r>
      <w:r w:rsidRPr="00722B4A">
        <w:rPr>
          <w:rFonts w:hint="eastAsia"/>
          <w:sz w:val="22"/>
          <w:szCs w:val="22"/>
        </w:rPr>
        <w:t>ăț</w:t>
      </w:r>
      <w:r w:rsidRPr="00722B4A">
        <w:rPr>
          <w:sz w:val="22"/>
          <w:szCs w:val="22"/>
        </w:rPr>
        <w:t xml:space="preserve">i </w:t>
      </w:r>
      <w:r w:rsidRPr="00722B4A">
        <w:rPr>
          <w:rFonts w:hint="eastAsia"/>
          <w:sz w:val="22"/>
          <w:szCs w:val="22"/>
        </w:rPr>
        <w:t>ș</w:t>
      </w:r>
      <w:r w:rsidRPr="00722B4A">
        <w:rPr>
          <w:sz w:val="22"/>
          <w:szCs w:val="22"/>
        </w:rPr>
        <w:t>i active legate de combustibili fosili, inclusiv utilizarea în aval; (ii) activit</w:t>
      </w:r>
      <w:r w:rsidRPr="00722B4A">
        <w:rPr>
          <w:rFonts w:hint="eastAsia"/>
          <w:sz w:val="22"/>
          <w:szCs w:val="22"/>
        </w:rPr>
        <w:t>ăț</w:t>
      </w:r>
      <w:r w:rsidRPr="00722B4A">
        <w:rPr>
          <w:sz w:val="22"/>
          <w:szCs w:val="22"/>
        </w:rPr>
        <w:t xml:space="preserve">i </w:t>
      </w:r>
      <w:r w:rsidRPr="00722B4A">
        <w:rPr>
          <w:rFonts w:hint="eastAsia"/>
          <w:sz w:val="22"/>
          <w:szCs w:val="22"/>
        </w:rPr>
        <w:t>ș</w:t>
      </w:r>
      <w:r w:rsidRPr="00722B4A">
        <w:rPr>
          <w:sz w:val="22"/>
          <w:szCs w:val="22"/>
        </w:rPr>
        <w:t>i active din cadrul sistemului UE de comercializare a certificatelor de emisii (ETS) cu emisii preconizate de gaze cu efect de ser</w:t>
      </w:r>
      <w:r w:rsidRPr="00722B4A">
        <w:rPr>
          <w:rFonts w:hint="eastAsia"/>
          <w:sz w:val="22"/>
          <w:szCs w:val="22"/>
        </w:rPr>
        <w:t>ă</w:t>
      </w:r>
      <w:r w:rsidRPr="00722B4A">
        <w:rPr>
          <w:sz w:val="22"/>
          <w:szCs w:val="22"/>
        </w:rPr>
        <w:t xml:space="preserve"> care nu sunt mai mici dec</w:t>
      </w:r>
      <w:r w:rsidRPr="00722B4A">
        <w:rPr>
          <w:rFonts w:hint="eastAsia"/>
          <w:sz w:val="22"/>
          <w:szCs w:val="22"/>
        </w:rPr>
        <w:t>â</w:t>
      </w:r>
      <w:r w:rsidRPr="00722B4A">
        <w:rPr>
          <w:sz w:val="22"/>
          <w:szCs w:val="22"/>
        </w:rPr>
        <w:t>t valorile de referin</w:t>
      </w:r>
      <w:r w:rsidRPr="00722B4A">
        <w:rPr>
          <w:rFonts w:hint="eastAsia"/>
          <w:sz w:val="22"/>
          <w:szCs w:val="22"/>
        </w:rPr>
        <w:t>ță</w:t>
      </w:r>
      <w:r w:rsidRPr="00722B4A">
        <w:rPr>
          <w:sz w:val="22"/>
          <w:szCs w:val="22"/>
        </w:rPr>
        <w:t xml:space="preserve"> relevante; (iii) activit</w:t>
      </w:r>
      <w:r w:rsidRPr="00722B4A">
        <w:rPr>
          <w:rFonts w:hint="eastAsia"/>
          <w:sz w:val="22"/>
          <w:szCs w:val="22"/>
        </w:rPr>
        <w:t>ăț</w:t>
      </w:r>
      <w:r w:rsidRPr="00722B4A">
        <w:rPr>
          <w:sz w:val="22"/>
          <w:szCs w:val="22"/>
        </w:rPr>
        <w:t xml:space="preserve">i </w:t>
      </w:r>
      <w:r w:rsidRPr="00722B4A">
        <w:rPr>
          <w:rFonts w:hint="eastAsia"/>
          <w:sz w:val="22"/>
          <w:szCs w:val="22"/>
        </w:rPr>
        <w:t>ș</w:t>
      </w:r>
      <w:r w:rsidRPr="00722B4A">
        <w:rPr>
          <w:sz w:val="22"/>
          <w:szCs w:val="22"/>
        </w:rPr>
        <w:t>i active legate de depozite de de</w:t>
      </w:r>
      <w:r w:rsidRPr="00722B4A">
        <w:rPr>
          <w:rFonts w:hint="eastAsia"/>
          <w:sz w:val="22"/>
          <w:szCs w:val="22"/>
        </w:rPr>
        <w:t>ș</w:t>
      </w:r>
      <w:r w:rsidRPr="00722B4A">
        <w:rPr>
          <w:sz w:val="22"/>
          <w:szCs w:val="22"/>
        </w:rPr>
        <w:t xml:space="preserve">euri, incineratoare </w:t>
      </w:r>
      <w:r w:rsidRPr="00722B4A">
        <w:rPr>
          <w:rFonts w:hint="eastAsia"/>
          <w:sz w:val="22"/>
          <w:szCs w:val="22"/>
        </w:rPr>
        <w:t>ș</w:t>
      </w:r>
      <w:r w:rsidRPr="00722B4A">
        <w:rPr>
          <w:sz w:val="22"/>
          <w:szCs w:val="22"/>
        </w:rPr>
        <w:t>i instala</w:t>
      </w:r>
      <w:r w:rsidRPr="00722B4A">
        <w:rPr>
          <w:rFonts w:hint="eastAsia"/>
          <w:sz w:val="22"/>
          <w:szCs w:val="22"/>
        </w:rPr>
        <w:t>ț</w:t>
      </w:r>
      <w:r w:rsidRPr="00722B4A">
        <w:rPr>
          <w:sz w:val="22"/>
          <w:szCs w:val="22"/>
        </w:rPr>
        <w:t>ii de tratare mecano-biologic</w:t>
      </w:r>
      <w:r w:rsidRPr="00722B4A">
        <w:rPr>
          <w:rFonts w:hint="eastAsia"/>
          <w:sz w:val="22"/>
          <w:szCs w:val="22"/>
        </w:rPr>
        <w:t>ă</w:t>
      </w:r>
      <w:r w:rsidRPr="00722B4A">
        <w:rPr>
          <w:sz w:val="22"/>
          <w:szCs w:val="22"/>
        </w:rPr>
        <w:t xml:space="preserve"> a de</w:t>
      </w:r>
      <w:r w:rsidRPr="00722B4A">
        <w:rPr>
          <w:rFonts w:hint="eastAsia"/>
          <w:sz w:val="22"/>
          <w:szCs w:val="22"/>
        </w:rPr>
        <w:t>ș</w:t>
      </w:r>
      <w:r w:rsidR="000F22EB">
        <w:rPr>
          <w:sz w:val="22"/>
          <w:szCs w:val="22"/>
        </w:rPr>
        <w:t>eurilor</w:t>
      </w:r>
      <w:r w:rsidRPr="00722B4A">
        <w:rPr>
          <w:sz w:val="22"/>
          <w:szCs w:val="22"/>
        </w:rPr>
        <w:t xml:space="preserve">; </w:t>
      </w:r>
      <w:r w:rsidRPr="00722B4A">
        <w:rPr>
          <w:rFonts w:hint="eastAsia"/>
          <w:sz w:val="22"/>
          <w:szCs w:val="22"/>
        </w:rPr>
        <w:t>ș</w:t>
      </w:r>
      <w:r w:rsidRPr="00722B4A">
        <w:rPr>
          <w:sz w:val="22"/>
          <w:szCs w:val="22"/>
        </w:rPr>
        <w:t>i (iv) activit</w:t>
      </w:r>
      <w:r w:rsidRPr="00722B4A">
        <w:rPr>
          <w:rFonts w:hint="eastAsia"/>
          <w:sz w:val="22"/>
          <w:szCs w:val="22"/>
        </w:rPr>
        <w:t>ăț</w:t>
      </w:r>
      <w:r w:rsidRPr="00722B4A">
        <w:rPr>
          <w:sz w:val="22"/>
          <w:szCs w:val="22"/>
        </w:rPr>
        <w:t xml:space="preserve">i </w:t>
      </w:r>
      <w:r w:rsidRPr="00722B4A">
        <w:rPr>
          <w:rFonts w:hint="eastAsia"/>
          <w:sz w:val="22"/>
          <w:szCs w:val="22"/>
        </w:rPr>
        <w:t>ș</w:t>
      </w:r>
      <w:r w:rsidRPr="00722B4A">
        <w:rPr>
          <w:sz w:val="22"/>
          <w:szCs w:val="22"/>
        </w:rPr>
        <w:t xml:space="preserve">i active </w:t>
      </w:r>
      <w:r w:rsidRPr="00722B4A">
        <w:rPr>
          <w:rFonts w:hint="eastAsia"/>
          <w:sz w:val="22"/>
          <w:szCs w:val="22"/>
        </w:rPr>
        <w:t>î</w:t>
      </w:r>
      <w:r w:rsidRPr="00722B4A">
        <w:rPr>
          <w:sz w:val="22"/>
          <w:szCs w:val="22"/>
        </w:rPr>
        <w:t>n cazul c</w:t>
      </w:r>
      <w:r w:rsidRPr="00722B4A">
        <w:rPr>
          <w:rFonts w:hint="eastAsia"/>
          <w:sz w:val="22"/>
          <w:szCs w:val="22"/>
        </w:rPr>
        <w:t>ă</w:t>
      </w:r>
      <w:r w:rsidRPr="00722B4A">
        <w:rPr>
          <w:sz w:val="22"/>
          <w:szCs w:val="22"/>
        </w:rPr>
        <w:t>rora eliminarea pe termen lung a de</w:t>
      </w:r>
      <w:r w:rsidRPr="00722B4A">
        <w:rPr>
          <w:rFonts w:hint="eastAsia"/>
          <w:sz w:val="22"/>
          <w:szCs w:val="22"/>
        </w:rPr>
        <w:t>ș</w:t>
      </w:r>
      <w:r w:rsidRPr="00722B4A">
        <w:rPr>
          <w:sz w:val="22"/>
          <w:szCs w:val="22"/>
        </w:rPr>
        <w:t>eurilor poate d</w:t>
      </w:r>
      <w:r w:rsidRPr="00722B4A">
        <w:rPr>
          <w:rFonts w:hint="eastAsia"/>
          <w:sz w:val="22"/>
          <w:szCs w:val="22"/>
        </w:rPr>
        <w:t>ă</w:t>
      </w:r>
      <w:r w:rsidRPr="00722B4A">
        <w:rPr>
          <w:sz w:val="22"/>
          <w:szCs w:val="22"/>
        </w:rPr>
        <w:t>una mediului.</w:t>
      </w:r>
      <w:r w:rsidR="000F22EB" w:rsidRPr="000F22EB">
        <w:rPr>
          <w:sz w:val="22"/>
          <w:szCs w:val="22"/>
        </w:rPr>
        <w:t xml:space="preserve"> </w:t>
      </w:r>
    </w:p>
    <w:p w14:paraId="37106DF9" w14:textId="77777777" w:rsidR="00227F3C" w:rsidRPr="002C7638" w:rsidRDefault="00227F3C">
      <w:pPr>
        <w:jc w:val="both"/>
        <w:rPr>
          <w:sz w:val="22"/>
          <w:szCs w:val="22"/>
        </w:rPr>
      </w:pPr>
      <w:r w:rsidRPr="002C7638">
        <w:rPr>
          <w:sz w:val="22"/>
          <w:szCs w:val="22"/>
        </w:rPr>
        <w:t xml:space="preserve">Implementarea investiției va fi finalizată până la </w:t>
      </w:r>
      <w:r w:rsidRPr="0059051B">
        <w:rPr>
          <w:sz w:val="22"/>
          <w:szCs w:val="22"/>
        </w:rPr>
        <w:t>30 iunie 2025</w:t>
      </w:r>
      <w:r w:rsidRPr="002C7638">
        <w:rPr>
          <w:sz w:val="22"/>
          <w:szCs w:val="22"/>
        </w:rPr>
        <w:t>.</w:t>
      </w:r>
    </w:p>
    <w:p w14:paraId="391FC529" w14:textId="77777777" w:rsidR="00227F3C" w:rsidRDefault="00227F3C">
      <w:pPr>
        <w:spacing w:line="276" w:lineRule="auto"/>
        <w:jc w:val="both"/>
        <w:rPr>
          <w:sz w:val="22"/>
          <w:szCs w:val="22"/>
        </w:rPr>
      </w:pPr>
    </w:p>
    <w:p w14:paraId="2B878D60" w14:textId="77777777" w:rsidR="00E816D9" w:rsidRPr="002C7638" w:rsidRDefault="00890307">
      <w:pPr>
        <w:pStyle w:val="Heading2"/>
        <w:numPr>
          <w:ilvl w:val="1"/>
          <w:numId w:val="6"/>
        </w:numPr>
        <w:spacing w:before="0" w:after="0"/>
        <w:jc w:val="both"/>
        <w:rPr>
          <w:sz w:val="22"/>
          <w:szCs w:val="22"/>
        </w:rPr>
      </w:pPr>
      <w:r w:rsidRPr="002C7638">
        <w:rPr>
          <w:color w:val="7030A0"/>
          <w:sz w:val="22"/>
          <w:szCs w:val="22"/>
        </w:rPr>
        <w:t>Activitățile sprijinite în cadrul investiției/operațiunii</w:t>
      </w:r>
    </w:p>
    <w:p w14:paraId="186AB9E9" w14:textId="2D8F8B37" w:rsidR="00CF1708" w:rsidRPr="00C64BC0" w:rsidRDefault="00890307" w:rsidP="0028616C">
      <w:pPr>
        <w:ind w:right="-6"/>
        <w:jc w:val="both"/>
        <w:rPr>
          <w:rFonts w:eastAsia="Times New Roman"/>
        </w:rPr>
      </w:pPr>
      <w:bookmarkStart w:id="4" w:name="_2et92p0"/>
      <w:bookmarkEnd w:id="4"/>
      <w:r w:rsidRPr="002C7638">
        <w:rPr>
          <w:sz w:val="22"/>
          <w:szCs w:val="22"/>
        </w:rPr>
        <w:t>Prin intermediul instrumentului ”Listarea la bursă a întreprinderilor”</w:t>
      </w:r>
      <w:r w:rsidR="005A1DB3" w:rsidRPr="002C7638">
        <w:rPr>
          <w:sz w:val="22"/>
          <w:szCs w:val="22"/>
        </w:rPr>
        <w:t xml:space="preserve"> vor fi sprijinite activitățile </w:t>
      </w:r>
      <w:r w:rsidR="00624CF1" w:rsidRPr="002C7638">
        <w:rPr>
          <w:sz w:val="22"/>
          <w:szCs w:val="22"/>
        </w:rPr>
        <w:t>de</w:t>
      </w:r>
      <w:r w:rsidR="005A1DB3" w:rsidRPr="002C7638">
        <w:rPr>
          <w:sz w:val="22"/>
          <w:szCs w:val="22"/>
        </w:rPr>
        <w:t xml:space="preserve"> pregătire</w:t>
      </w:r>
      <w:r w:rsidR="00624CF1" w:rsidRPr="002C7638">
        <w:rPr>
          <w:sz w:val="22"/>
          <w:szCs w:val="22"/>
        </w:rPr>
        <w:t xml:space="preserve"> </w:t>
      </w:r>
      <w:r w:rsidR="005A1DB3" w:rsidRPr="002C7638">
        <w:rPr>
          <w:sz w:val="22"/>
          <w:szCs w:val="22"/>
        </w:rPr>
        <w:t xml:space="preserve">a întreprinderilor </w:t>
      </w:r>
      <w:r w:rsidR="0028616C">
        <w:rPr>
          <w:sz w:val="23"/>
          <w:szCs w:val="23"/>
        </w:rPr>
        <w:t>care doresc s</w:t>
      </w:r>
      <w:r w:rsidR="0028616C">
        <w:rPr>
          <w:rFonts w:hint="eastAsia"/>
          <w:sz w:val="23"/>
          <w:szCs w:val="23"/>
        </w:rPr>
        <w:t>ă</w:t>
      </w:r>
      <w:r w:rsidR="0028616C">
        <w:rPr>
          <w:sz w:val="23"/>
          <w:szCs w:val="23"/>
        </w:rPr>
        <w:t xml:space="preserve"> emit</w:t>
      </w:r>
      <w:r w:rsidR="0028616C">
        <w:rPr>
          <w:rFonts w:hint="eastAsia"/>
          <w:sz w:val="23"/>
          <w:szCs w:val="23"/>
        </w:rPr>
        <w:t>ă</w:t>
      </w:r>
      <w:r w:rsidR="0028616C">
        <w:rPr>
          <w:sz w:val="23"/>
          <w:szCs w:val="23"/>
        </w:rPr>
        <w:t xml:space="preserve"> </w:t>
      </w:r>
      <w:r w:rsidR="0028616C" w:rsidRPr="0059051B">
        <w:rPr>
          <w:sz w:val="22"/>
          <w:szCs w:val="22"/>
        </w:rPr>
        <w:t>acțiuni</w:t>
      </w:r>
      <w:r w:rsidR="00A96D1E">
        <w:rPr>
          <w:sz w:val="22"/>
          <w:szCs w:val="22"/>
        </w:rPr>
        <w:t xml:space="preserve"> noi</w:t>
      </w:r>
      <w:r w:rsidR="0028616C" w:rsidRPr="0059051B">
        <w:rPr>
          <w:sz w:val="22"/>
          <w:szCs w:val="22"/>
        </w:rPr>
        <w:t xml:space="preserve">, precalificate pentru cotare, </w:t>
      </w:r>
      <w:r w:rsidR="0028616C">
        <w:rPr>
          <w:sz w:val="22"/>
          <w:szCs w:val="22"/>
        </w:rPr>
        <w:t xml:space="preserve">în conformitate cu condițiile </w:t>
      </w:r>
      <w:r w:rsidR="00096281" w:rsidRPr="002C7638">
        <w:rPr>
          <w:sz w:val="22"/>
          <w:szCs w:val="22"/>
        </w:rPr>
        <w:t>Burs</w:t>
      </w:r>
      <w:r w:rsidR="0028616C">
        <w:rPr>
          <w:sz w:val="22"/>
          <w:szCs w:val="22"/>
        </w:rPr>
        <w:t>ei</w:t>
      </w:r>
      <w:r w:rsidR="00096281" w:rsidRPr="002C7638">
        <w:rPr>
          <w:sz w:val="22"/>
          <w:szCs w:val="22"/>
        </w:rPr>
        <w:t xml:space="preserve"> de Valori București</w:t>
      </w:r>
      <w:r w:rsidR="005A1DB3" w:rsidRPr="002C7638">
        <w:rPr>
          <w:sz w:val="22"/>
          <w:szCs w:val="22"/>
        </w:rPr>
        <w:t xml:space="preserve"> pe oricare dintre segmentele de piață administrate</w:t>
      </w:r>
      <w:r w:rsidR="00096281" w:rsidRPr="002C7638">
        <w:rPr>
          <w:sz w:val="22"/>
          <w:szCs w:val="22"/>
        </w:rPr>
        <w:t>,</w:t>
      </w:r>
      <w:r w:rsidR="00624CF1" w:rsidRPr="002C7638">
        <w:rPr>
          <w:sz w:val="22"/>
          <w:szCs w:val="22"/>
        </w:rPr>
        <w:t xml:space="preserve"> și care </w:t>
      </w:r>
      <w:r w:rsidR="005A1DB3" w:rsidRPr="002C7638">
        <w:rPr>
          <w:sz w:val="22"/>
          <w:szCs w:val="22"/>
        </w:rPr>
        <w:t xml:space="preserve">sunt </w:t>
      </w:r>
      <w:r w:rsidRPr="002C7638">
        <w:rPr>
          <w:sz w:val="22"/>
          <w:szCs w:val="22"/>
        </w:rPr>
        <w:t>reprezentate de</w:t>
      </w:r>
      <w:r w:rsidR="0028616C">
        <w:rPr>
          <w:sz w:val="22"/>
          <w:szCs w:val="22"/>
        </w:rPr>
        <w:t xml:space="preserve">: </w:t>
      </w:r>
      <w:r w:rsidRPr="002C7638">
        <w:rPr>
          <w:sz w:val="22"/>
          <w:szCs w:val="22"/>
        </w:rPr>
        <w:t xml:space="preserve"> consultanța financiară, non-financiară și juridică</w:t>
      </w:r>
      <w:r w:rsidR="0028616C">
        <w:rPr>
          <w:sz w:val="22"/>
          <w:szCs w:val="22"/>
        </w:rPr>
        <w:t>, demersuri pe lângă instituțiile pieței de capital necesare admiterii la tranzacționare</w:t>
      </w:r>
      <w:r w:rsidRPr="002C7638">
        <w:rPr>
          <w:sz w:val="22"/>
          <w:szCs w:val="22"/>
        </w:rPr>
        <w:t xml:space="preserve"> și respectă condițiile de eligibilitate a cheltuielilor prevăzute la art. </w:t>
      </w:r>
      <w:r w:rsidR="008B1664" w:rsidRPr="002C7638">
        <w:rPr>
          <w:sz w:val="22"/>
          <w:szCs w:val="22"/>
        </w:rPr>
        <w:t>5.</w:t>
      </w:r>
      <w:r w:rsidR="00973ADF">
        <w:rPr>
          <w:sz w:val="22"/>
          <w:szCs w:val="22"/>
        </w:rPr>
        <w:t>2</w:t>
      </w:r>
      <w:r w:rsidR="00973ADF" w:rsidRPr="002C7638">
        <w:rPr>
          <w:sz w:val="22"/>
          <w:szCs w:val="22"/>
        </w:rPr>
        <w:t xml:space="preserve"> </w:t>
      </w:r>
      <w:r w:rsidRPr="002C7638">
        <w:rPr>
          <w:sz w:val="22"/>
          <w:szCs w:val="22"/>
        </w:rPr>
        <w:t xml:space="preserve">mai jos. </w:t>
      </w:r>
    </w:p>
    <w:p w14:paraId="3EB4D25E" w14:textId="2B21C911" w:rsidR="0028616C" w:rsidRDefault="00CF1708">
      <w:pPr>
        <w:spacing w:line="276" w:lineRule="auto"/>
        <w:jc w:val="both"/>
        <w:rPr>
          <w:rFonts w:ascii="Times New Roman" w:hAnsi="Times New Roman" w:cs="Times New Roman"/>
          <w:color w:val="000000"/>
          <w:sz w:val="22"/>
          <w:szCs w:val="22"/>
          <w:lang w:val="en-US"/>
        </w:rPr>
      </w:pPr>
      <w:r w:rsidRPr="005A742F">
        <w:rPr>
          <w:sz w:val="22"/>
          <w:szCs w:val="22"/>
        </w:rPr>
        <w:lastRenderedPageBreak/>
        <w:t>Scopul este de a pregăti societățile care aderă la regulile de cotare ale Bursei de Valori București să beneficieze cu succes de fonduri de pe piața de capital pe oricare dintre segmentele de piață disponibile.</w:t>
      </w:r>
      <w:r w:rsidR="00BC30E9">
        <w:rPr>
          <w:sz w:val="22"/>
          <w:szCs w:val="22"/>
        </w:rPr>
        <w:t xml:space="preserve"> </w:t>
      </w:r>
    </w:p>
    <w:p w14:paraId="27FA4916" w14:textId="1CB65D9B" w:rsidR="0028616C" w:rsidRPr="002C7638" w:rsidRDefault="0028616C" w:rsidP="0028616C">
      <w:pPr>
        <w:pStyle w:val="Default"/>
        <w:jc w:val="both"/>
        <w:rPr>
          <w:rFonts w:ascii="Trebuchet MS" w:hAnsi="Trebuchet MS"/>
          <w:sz w:val="22"/>
          <w:szCs w:val="22"/>
          <w:lang w:val="ro-RO"/>
        </w:rPr>
      </w:pPr>
      <w:r w:rsidRPr="002C7638">
        <w:rPr>
          <w:rFonts w:ascii="Trebuchet MS" w:hAnsi="Trebuchet MS"/>
          <w:sz w:val="22"/>
          <w:szCs w:val="22"/>
          <w:lang w:val="ro-RO"/>
        </w:rPr>
        <w:t>C</w:t>
      </w:r>
      <w:r>
        <w:rPr>
          <w:rFonts w:ascii="Trebuchet MS" w:hAnsi="Trebuchet MS"/>
          <w:sz w:val="22"/>
          <w:szCs w:val="22"/>
          <w:lang w:val="ro-RO"/>
        </w:rPr>
        <w:t>ondițiile</w:t>
      </w:r>
      <w:r w:rsidRPr="002C7638">
        <w:rPr>
          <w:rFonts w:ascii="Trebuchet MS" w:hAnsi="Trebuchet MS"/>
          <w:sz w:val="22"/>
          <w:szCs w:val="22"/>
          <w:lang w:val="ro-RO"/>
        </w:rPr>
        <w:t xml:space="preserve"> </w:t>
      </w:r>
      <w:r>
        <w:rPr>
          <w:rFonts w:ascii="Trebuchet MS" w:hAnsi="Trebuchet MS"/>
          <w:sz w:val="22"/>
          <w:szCs w:val="22"/>
          <w:lang w:val="ro-RO"/>
        </w:rPr>
        <w:t xml:space="preserve">de listare ale Bursei de Valori București, considerate pentru asigurarea precalificării la cotare </w:t>
      </w:r>
      <w:r w:rsidRPr="002C7638">
        <w:rPr>
          <w:rFonts w:ascii="Trebuchet MS" w:hAnsi="Trebuchet MS"/>
          <w:sz w:val="22"/>
          <w:szCs w:val="22"/>
          <w:lang w:val="ro-RO"/>
        </w:rPr>
        <w:t>pe cele două segmente ale Bursei de Valori București sunt:</w:t>
      </w:r>
    </w:p>
    <w:p w14:paraId="47D28943" w14:textId="77777777" w:rsidR="0028616C" w:rsidRPr="002C7638" w:rsidRDefault="0028616C" w:rsidP="0028616C">
      <w:pPr>
        <w:pStyle w:val="Default"/>
        <w:numPr>
          <w:ilvl w:val="0"/>
          <w:numId w:val="20"/>
        </w:numPr>
        <w:jc w:val="both"/>
        <w:rPr>
          <w:rFonts w:ascii="Trebuchet MS" w:hAnsi="Trebuchet MS"/>
          <w:sz w:val="22"/>
          <w:szCs w:val="22"/>
          <w:lang w:val="ro-RO"/>
        </w:rPr>
      </w:pPr>
      <w:r w:rsidRPr="002C7638">
        <w:rPr>
          <w:rFonts w:ascii="Trebuchet MS" w:hAnsi="Trebuchet MS"/>
          <w:sz w:val="22"/>
          <w:szCs w:val="22"/>
          <w:lang w:val="ro-RO"/>
        </w:rPr>
        <w:t xml:space="preserve">pentru </w:t>
      </w:r>
      <w:r w:rsidRPr="00AF3896">
        <w:rPr>
          <w:rFonts w:ascii="Trebuchet MS" w:hAnsi="Trebuchet MS"/>
          <w:sz w:val="22"/>
          <w:szCs w:val="22"/>
          <w:lang w:val="ro-RO"/>
        </w:rPr>
        <w:t>Sistemul Multilateral de Tranzacționare</w:t>
      </w:r>
      <w:r w:rsidRPr="002C7638">
        <w:rPr>
          <w:rFonts w:ascii="Trebuchet MS" w:hAnsi="Trebuchet MS"/>
          <w:sz w:val="22"/>
          <w:szCs w:val="22"/>
          <w:lang w:val="ro-RO"/>
        </w:rPr>
        <w:t>, companiile trebuie să fie înființate ca societăți pe acțiuni (SA), să aibă capitaluri proprii de minimum 250 mii EUR</w:t>
      </w:r>
      <w:r>
        <w:rPr>
          <w:rFonts w:ascii="Trebuchet MS" w:hAnsi="Trebuchet MS"/>
          <w:sz w:val="22"/>
          <w:szCs w:val="22"/>
          <w:lang w:val="ro-RO"/>
        </w:rPr>
        <w:t>,</w:t>
      </w:r>
      <w:r w:rsidRPr="002C7638">
        <w:rPr>
          <w:rFonts w:ascii="Trebuchet MS" w:hAnsi="Trebuchet MS"/>
          <w:sz w:val="22"/>
          <w:szCs w:val="22"/>
          <w:lang w:val="ro-RO"/>
        </w:rPr>
        <w:t xml:space="preserve"> un free float de 10% </w:t>
      </w:r>
      <w:r>
        <w:rPr>
          <w:rFonts w:ascii="Trebuchet MS" w:hAnsi="Trebuchet MS"/>
          <w:sz w:val="22"/>
          <w:szCs w:val="22"/>
          <w:lang w:val="ro-RO"/>
        </w:rPr>
        <w:t>și</w:t>
      </w:r>
      <w:r w:rsidRPr="002C7638">
        <w:rPr>
          <w:rFonts w:ascii="Trebuchet MS" w:hAnsi="Trebuchet MS"/>
          <w:sz w:val="22"/>
          <w:szCs w:val="22"/>
          <w:lang w:val="ro-RO"/>
        </w:rPr>
        <w:t xml:space="preserve"> să aibă minimum 30 de acționari.</w:t>
      </w:r>
    </w:p>
    <w:p w14:paraId="72E8B8FC" w14:textId="77777777" w:rsidR="0028616C" w:rsidRPr="002C7638" w:rsidRDefault="0028616C" w:rsidP="0028616C">
      <w:pPr>
        <w:pStyle w:val="Default"/>
        <w:numPr>
          <w:ilvl w:val="0"/>
          <w:numId w:val="20"/>
        </w:numPr>
        <w:jc w:val="both"/>
        <w:rPr>
          <w:rFonts w:ascii="Trebuchet MS" w:hAnsi="Trebuchet MS"/>
          <w:sz w:val="22"/>
          <w:szCs w:val="22"/>
          <w:lang w:val="ro-RO"/>
        </w:rPr>
      </w:pPr>
      <w:r w:rsidRPr="002C7638">
        <w:rPr>
          <w:rFonts w:ascii="Trebuchet MS" w:hAnsi="Trebuchet MS"/>
          <w:sz w:val="22"/>
          <w:szCs w:val="22"/>
          <w:lang w:val="ro-RO"/>
        </w:rPr>
        <w:t xml:space="preserve">pentru </w:t>
      </w:r>
      <w:r>
        <w:rPr>
          <w:rFonts w:ascii="Trebuchet MS" w:hAnsi="Trebuchet MS"/>
          <w:sz w:val="22"/>
          <w:szCs w:val="22"/>
          <w:lang w:val="ro-RO"/>
        </w:rPr>
        <w:t>P</w:t>
      </w:r>
      <w:r w:rsidRPr="002C7638">
        <w:rPr>
          <w:rFonts w:ascii="Trebuchet MS" w:hAnsi="Trebuchet MS"/>
          <w:sz w:val="22"/>
          <w:szCs w:val="22"/>
          <w:lang w:val="ro-RO"/>
        </w:rPr>
        <w:t xml:space="preserve">iața </w:t>
      </w:r>
      <w:r>
        <w:rPr>
          <w:rFonts w:ascii="Trebuchet MS" w:hAnsi="Trebuchet MS"/>
          <w:sz w:val="22"/>
          <w:szCs w:val="22"/>
          <w:lang w:val="ro-RO"/>
        </w:rPr>
        <w:t>Principală</w:t>
      </w:r>
      <w:r w:rsidRPr="002C7638">
        <w:rPr>
          <w:rFonts w:ascii="Trebuchet MS" w:hAnsi="Trebuchet MS"/>
          <w:sz w:val="22"/>
          <w:szCs w:val="22"/>
          <w:lang w:val="ro-RO"/>
        </w:rPr>
        <w:t>, capitalul propriu sau capitalizarea bursieră anticipată de cel puțin 1 milion euro, un free float de cel puțin 25% și un minim de 3 ani de raportare financiară.</w:t>
      </w:r>
    </w:p>
    <w:p w14:paraId="650DA018" w14:textId="77777777" w:rsidR="0028616C" w:rsidRPr="002C7638" w:rsidRDefault="0028616C" w:rsidP="0028616C">
      <w:pPr>
        <w:jc w:val="both"/>
        <w:rPr>
          <w:sz w:val="22"/>
          <w:szCs w:val="22"/>
        </w:rPr>
      </w:pPr>
      <w:r w:rsidRPr="002C7638">
        <w:rPr>
          <w:sz w:val="22"/>
          <w:szCs w:val="22"/>
        </w:rPr>
        <w:t xml:space="preserve">Tipurile de costuri care vor fi avute în vedere sunt: </w:t>
      </w:r>
    </w:p>
    <w:p w14:paraId="56C39EFF" w14:textId="77777777" w:rsidR="0028616C" w:rsidRPr="002C3104" w:rsidRDefault="0028616C" w:rsidP="0028616C">
      <w:pPr>
        <w:pStyle w:val="ListParagraph"/>
        <w:numPr>
          <w:ilvl w:val="0"/>
          <w:numId w:val="14"/>
        </w:numPr>
        <w:jc w:val="both"/>
        <w:rPr>
          <w:rFonts w:ascii="Trebuchet MS" w:hAnsi="Trebuchet MS"/>
          <w:lang w:val="ro-RO"/>
        </w:rPr>
      </w:pPr>
      <w:r w:rsidRPr="002C3104">
        <w:rPr>
          <w:rFonts w:ascii="Trebuchet MS" w:hAnsi="Trebuchet MS"/>
          <w:lang w:val="ro-RO"/>
        </w:rPr>
        <w:t xml:space="preserve">Costuri directe, asimilate efectiv procesului tehnic de atragere de capital. În această categorie putem încadra costurile legale și de audit, costurile intermediarilor și ale instituțiilor pieței, precum si costurile legate de promovare și marketing pentru ofertele de strângere de capital. </w:t>
      </w:r>
    </w:p>
    <w:p w14:paraId="29B77428" w14:textId="77777777" w:rsidR="0028616C" w:rsidRPr="002C3104" w:rsidRDefault="0028616C" w:rsidP="0028616C">
      <w:pPr>
        <w:pStyle w:val="ListParagraph"/>
        <w:numPr>
          <w:ilvl w:val="0"/>
          <w:numId w:val="14"/>
        </w:numPr>
        <w:jc w:val="both"/>
        <w:rPr>
          <w:rFonts w:ascii="Trebuchet MS" w:hAnsi="Trebuchet MS"/>
          <w:lang w:val="ro-RO"/>
        </w:rPr>
      </w:pPr>
      <w:r w:rsidRPr="002C3104">
        <w:rPr>
          <w:rFonts w:ascii="Trebuchet MS" w:hAnsi="Trebuchet MS"/>
          <w:lang w:val="ro-RO"/>
        </w:rPr>
        <w:t xml:space="preserve">Costuri indirecte, care includ pregătirea și adaptarea funcțiilor si proceselor interne specifice companiilor pentru a deveni competitive și aliniate cerințelor investitorilor din piețele publice de capital. </w:t>
      </w:r>
    </w:p>
    <w:p w14:paraId="6F0946DA" w14:textId="77777777" w:rsidR="00E816D9" w:rsidRPr="002C7638" w:rsidRDefault="00E816D9" w:rsidP="0088534F">
      <w:pPr>
        <w:tabs>
          <w:tab w:val="left" w:pos="0"/>
        </w:tabs>
        <w:spacing w:after="0"/>
        <w:jc w:val="both"/>
        <w:rPr>
          <w:color w:val="7030A0"/>
          <w:sz w:val="22"/>
          <w:szCs w:val="22"/>
        </w:rPr>
      </w:pPr>
    </w:p>
    <w:p w14:paraId="51F01820" w14:textId="77777777" w:rsidR="00E816D9" w:rsidRPr="002C7638" w:rsidRDefault="00890307">
      <w:pPr>
        <w:numPr>
          <w:ilvl w:val="1"/>
          <w:numId w:val="6"/>
        </w:numPr>
        <w:tabs>
          <w:tab w:val="left" w:pos="0"/>
        </w:tabs>
        <w:spacing w:before="0" w:after="0"/>
        <w:jc w:val="both"/>
        <w:rPr>
          <w:sz w:val="22"/>
          <w:szCs w:val="22"/>
        </w:rPr>
      </w:pPr>
      <w:r w:rsidRPr="002C7638">
        <w:rPr>
          <w:b/>
          <w:color w:val="7030A0"/>
          <w:sz w:val="22"/>
          <w:szCs w:val="22"/>
        </w:rPr>
        <w:t>Indicatorii apelului de proiecte</w:t>
      </w:r>
    </w:p>
    <w:p w14:paraId="2D93C9D7" w14:textId="77777777" w:rsidR="007D0EB6" w:rsidRDefault="007D0EB6">
      <w:pPr>
        <w:spacing w:before="0" w:after="0"/>
        <w:jc w:val="both"/>
        <w:rPr>
          <w:sz w:val="22"/>
          <w:szCs w:val="22"/>
        </w:rPr>
      </w:pPr>
      <w:bookmarkStart w:id="5" w:name="_3dy6vkm"/>
      <w:bookmarkEnd w:id="5"/>
    </w:p>
    <w:p w14:paraId="4945DB54" w14:textId="5F788504" w:rsidR="007D0EB6" w:rsidRPr="00F964A6" w:rsidRDefault="007D0EB6">
      <w:pPr>
        <w:spacing w:before="0" w:after="0"/>
        <w:jc w:val="both"/>
        <w:rPr>
          <w:sz w:val="22"/>
          <w:szCs w:val="22"/>
        </w:rPr>
      </w:pPr>
      <w:r w:rsidRPr="00F964A6">
        <w:rPr>
          <w:sz w:val="22"/>
          <w:szCs w:val="22"/>
        </w:rPr>
        <w:t>Indicatorii se împart în două categorii:</w:t>
      </w:r>
    </w:p>
    <w:p w14:paraId="17FBF53E" w14:textId="77777777" w:rsidR="007D0EB6" w:rsidRPr="00F964A6" w:rsidRDefault="007D0EB6">
      <w:pPr>
        <w:numPr>
          <w:ilvl w:val="0"/>
          <w:numId w:val="34"/>
        </w:numPr>
        <w:suppressAutoHyphens w:val="0"/>
        <w:spacing w:before="0" w:after="0"/>
        <w:jc w:val="both"/>
        <w:rPr>
          <w:sz w:val="22"/>
          <w:szCs w:val="22"/>
        </w:rPr>
      </w:pPr>
      <w:r w:rsidRPr="00F964A6">
        <w:rPr>
          <w:sz w:val="22"/>
          <w:szCs w:val="22"/>
        </w:rPr>
        <w:t>Indicatori prestabiliți (de realizare și de rezultat), reprezentați de indicatorii de program (care sunt asociați PNRR).</w:t>
      </w:r>
    </w:p>
    <w:p w14:paraId="37FC0931" w14:textId="77777777" w:rsidR="007D0EB6" w:rsidRPr="00F964A6" w:rsidRDefault="007D0EB6">
      <w:pPr>
        <w:numPr>
          <w:ilvl w:val="0"/>
          <w:numId w:val="34"/>
        </w:numPr>
        <w:suppressAutoHyphens w:val="0"/>
        <w:spacing w:before="0" w:after="0"/>
        <w:jc w:val="both"/>
        <w:rPr>
          <w:sz w:val="22"/>
          <w:szCs w:val="22"/>
        </w:rPr>
      </w:pPr>
      <w:r w:rsidRPr="00F964A6">
        <w:rPr>
          <w:sz w:val="22"/>
          <w:szCs w:val="22"/>
        </w:rPr>
        <w:t>Indicatori suplimentari, care sunt indicatori specifici ai proiectului.</w:t>
      </w:r>
    </w:p>
    <w:p w14:paraId="5780A7B1" w14:textId="77777777" w:rsidR="007D0EB6" w:rsidRDefault="007D0EB6">
      <w:pPr>
        <w:spacing w:before="0" w:after="0"/>
        <w:jc w:val="both"/>
        <w:rPr>
          <w:sz w:val="22"/>
          <w:szCs w:val="22"/>
        </w:rPr>
      </w:pPr>
    </w:p>
    <w:p w14:paraId="6B31B1CC" w14:textId="73A68D1E" w:rsidR="007D0EB6" w:rsidRPr="00F964A6" w:rsidRDefault="007D0EB6">
      <w:pPr>
        <w:spacing w:before="0" w:after="0"/>
        <w:jc w:val="both"/>
        <w:rPr>
          <w:sz w:val="22"/>
          <w:szCs w:val="22"/>
        </w:rPr>
      </w:pPr>
      <w:r w:rsidRPr="00F964A6">
        <w:rPr>
          <w:sz w:val="22"/>
          <w:szCs w:val="22"/>
        </w:rPr>
        <w:t>Atât indicatorii prestabiliți, cât și indicatorii suplimentari sunt de două tipuri:</w:t>
      </w:r>
    </w:p>
    <w:p w14:paraId="55AC66E3" w14:textId="6CA17BD8" w:rsidR="007D0EB6" w:rsidRPr="00333021" w:rsidRDefault="007D0EB6" w:rsidP="0059051B">
      <w:pPr>
        <w:numPr>
          <w:ilvl w:val="0"/>
          <w:numId w:val="34"/>
        </w:numPr>
        <w:suppressAutoHyphens w:val="0"/>
        <w:spacing w:before="0" w:after="0"/>
        <w:jc w:val="both"/>
      </w:pPr>
      <w:r w:rsidRPr="0059051B">
        <w:rPr>
          <w:sz w:val="22"/>
          <w:szCs w:val="22"/>
        </w:rPr>
        <w:t xml:space="preserve">indicatori de realizare, referitori la activitățile care sunt finanțate și a căror valoare țintă se măsoară la sfârșitul perioadei de implementare, iar valoarea indicatorilor  de  realizare  se  calculează  la  sfârșitul  perioadei  de implementare a proiectului. </w:t>
      </w:r>
    </w:p>
    <w:p w14:paraId="51F3F1B3" w14:textId="592153BC" w:rsidR="007D0EB6" w:rsidRDefault="007D0EB6" w:rsidP="0059051B">
      <w:pPr>
        <w:numPr>
          <w:ilvl w:val="0"/>
          <w:numId w:val="34"/>
        </w:numPr>
        <w:suppressAutoHyphens w:val="0"/>
        <w:spacing w:before="0" w:after="0"/>
        <w:jc w:val="both"/>
      </w:pPr>
      <w:r w:rsidRPr="00F964A6">
        <w:rPr>
          <w:sz w:val="22"/>
          <w:szCs w:val="22"/>
        </w:rPr>
        <w:t xml:space="preserve">indicatori de rezultat, care reprezintă rezultatele directe/avantajele pe care le obțin beneficiarii, și a căror valoare se măsoară la sfârșitul perioadei de durabilitate, care este de </w:t>
      </w:r>
      <w:r w:rsidR="00520A8C">
        <w:rPr>
          <w:sz w:val="22"/>
          <w:szCs w:val="22"/>
        </w:rPr>
        <w:t xml:space="preserve">3 </w:t>
      </w:r>
      <w:r w:rsidRPr="00F964A6">
        <w:rPr>
          <w:sz w:val="22"/>
          <w:szCs w:val="22"/>
        </w:rPr>
        <w:t>an</w:t>
      </w:r>
      <w:r w:rsidR="00683904">
        <w:rPr>
          <w:sz w:val="22"/>
          <w:szCs w:val="22"/>
        </w:rPr>
        <w:t>i</w:t>
      </w:r>
      <w:r w:rsidRPr="00F964A6">
        <w:rPr>
          <w:sz w:val="22"/>
          <w:szCs w:val="22"/>
        </w:rPr>
        <w:t xml:space="preserve">. </w:t>
      </w:r>
    </w:p>
    <w:p w14:paraId="532EF153" w14:textId="77777777" w:rsidR="003D702F" w:rsidRPr="00F964A6" w:rsidRDefault="003D702F" w:rsidP="0059051B">
      <w:pPr>
        <w:suppressAutoHyphens w:val="0"/>
        <w:spacing w:before="0" w:after="0"/>
        <w:ind w:left="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5977"/>
        <w:gridCol w:w="1305"/>
        <w:gridCol w:w="1252"/>
      </w:tblGrid>
      <w:tr w:rsidR="007D0EB6" w:rsidRPr="00F964A6" w14:paraId="46A245C0" w14:textId="77777777" w:rsidTr="0059051B">
        <w:tc>
          <w:tcPr>
            <w:tcW w:w="0" w:type="auto"/>
            <w:shd w:val="clear" w:color="auto" w:fill="auto"/>
            <w:vAlign w:val="center"/>
          </w:tcPr>
          <w:p w14:paraId="77334DE0" w14:textId="77777777" w:rsidR="007D0EB6" w:rsidRPr="00F964A6" w:rsidRDefault="007D0EB6" w:rsidP="0059051B">
            <w:pPr>
              <w:keepNext/>
              <w:keepLines/>
              <w:spacing w:before="0" w:after="0"/>
              <w:jc w:val="both"/>
              <w:rPr>
                <w:rFonts w:cs="Calibri"/>
                <w:b/>
                <w:sz w:val="22"/>
                <w:szCs w:val="22"/>
              </w:rPr>
            </w:pPr>
            <w:r w:rsidRPr="00F964A6">
              <w:rPr>
                <w:rFonts w:cs="Calibri"/>
                <w:b/>
                <w:sz w:val="22"/>
                <w:szCs w:val="22"/>
              </w:rPr>
              <w:lastRenderedPageBreak/>
              <w:t>Nr. crt.</w:t>
            </w:r>
          </w:p>
        </w:tc>
        <w:tc>
          <w:tcPr>
            <w:tcW w:w="0" w:type="auto"/>
            <w:shd w:val="clear" w:color="auto" w:fill="auto"/>
            <w:vAlign w:val="center"/>
          </w:tcPr>
          <w:p w14:paraId="063F8D6E" w14:textId="77777777" w:rsidR="007D0EB6" w:rsidRPr="00F964A6" w:rsidRDefault="007D0EB6" w:rsidP="0059051B">
            <w:pPr>
              <w:keepNext/>
              <w:keepLines/>
              <w:spacing w:before="0" w:after="0"/>
              <w:jc w:val="both"/>
              <w:rPr>
                <w:rFonts w:cs="Calibri"/>
                <w:b/>
                <w:sz w:val="22"/>
                <w:szCs w:val="22"/>
              </w:rPr>
            </w:pPr>
            <w:r w:rsidRPr="00F964A6">
              <w:rPr>
                <w:rFonts w:cs="Calibri"/>
                <w:b/>
                <w:sz w:val="22"/>
                <w:szCs w:val="22"/>
              </w:rPr>
              <w:t>Denumire indicator</w:t>
            </w:r>
          </w:p>
        </w:tc>
        <w:tc>
          <w:tcPr>
            <w:tcW w:w="0" w:type="auto"/>
            <w:shd w:val="clear" w:color="auto" w:fill="auto"/>
          </w:tcPr>
          <w:p w14:paraId="4F215C99" w14:textId="77777777" w:rsidR="007D0EB6" w:rsidRPr="00F964A6" w:rsidRDefault="007D0EB6" w:rsidP="0059051B">
            <w:pPr>
              <w:keepNext/>
              <w:keepLines/>
              <w:spacing w:before="0" w:after="0"/>
              <w:jc w:val="both"/>
              <w:rPr>
                <w:rFonts w:cs="Calibri"/>
                <w:b/>
                <w:sz w:val="22"/>
                <w:szCs w:val="22"/>
              </w:rPr>
            </w:pPr>
            <w:r w:rsidRPr="00F964A6">
              <w:rPr>
                <w:sz w:val="22"/>
                <w:szCs w:val="22"/>
              </w:rPr>
              <w:t>Unitate de măsură</w:t>
            </w:r>
          </w:p>
        </w:tc>
        <w:tc>
          <w:tcPr>
            <w:tcW w:w="0" w:type="auto"/>
          </w:tcPr>
          <w:p w14:paraId="4DEA36CB" w14:textId="77777777" w:rsidR="007D0EB6" w:rsidRPr="00F964A6" w:rsidRDefault="007D0EB6" w:rsidP="0059051B">
            <w:pPr>
              <w:keepNext/>
              <w:keepLines/>
              <w:spacing w:before="0" w:after="0"/>
              <w:jc w:val="both"/>
              <w:rPr>
                <w:rFonts w:cs="Calibri"/>
                <w:b/>
                <w:sz w:val="22"/>
                <w:szCs w:val="22"/>
              </w:rPr>
            </w:pPr>
            <w:r w:rsidRPr="00F964A6">
              <w:rPr>
                <w:sz w:val="22"/>
                <w:szCs w:val="22"/>
              </w:rPr>
              <w:t>Valoarea țintă</w:t>
            </w:r>
          </w:p>
        </w:tc>
      </w:tr>
      <w:tr w:rsidR="00067F60" w:rsidRPr="00F964A6" w14:paraId="2F383CB5" w14:textId="77777777" w:rsidTr="003C1E21">
        <w:tc>
          <w:tcPr>
            <w:tcW w:w="0" w:type="auto"/>
            <w:gridSpan w:val="4"/>
            <w:shd w:val="clear" w:color="auto" w:fill="auto"/>
            <w:vAlign w:val="center"/>
          </w:tcPr>
          <w:p w14:paraId="6BBF915B" w14:textId="3003B441" w:rsidR="00067F60" w:rsidRPr="00F964A6" w:rsidRDefault="00067F60" w:rsidP="0059051B">
            <w:pPr>
              <w:keepNext/>
              <w:keepLines/>
              <w:spacing w:before="0" w:after="0"/>
              <w:jc w:val="both"/>
              <w:rPr>
                <w:sz w:val="22"/>
                <w:szCs w:val="22"/>
              </w:rPr>
            </w:pPr>
            <w:r w:rsidRPr="00F964A6">
              <w:rPr>
                <w:b/>
                <w:sz w:val="22"/>
                <w:szCs w:val="22"/>
                <w:u w:val="single"/>
              </w:rPr>
              <w:t>Indicatori prestabiliți de realizare</w:t>
            </w:r>
            <w:r>
              <w:rPr>
                <w:b/>
                <w:sz w:val="22"/>
                <w:szCs w:val="22"/>
                <w:u w:val="single"/>
              </w:rPr>
              <w:t>:</w:t>
            </w:r>
          </w:p>
        </w:tc>
      </w:tr>
      <w:tr w:rsidR="007D0EB6" w:rsidRPr="00F964A6" w14:paraId="2EEEF54D" w14:textId="77777777" w:rsidTr="0059051B">
        <w:trPr>
          <w:trHeight w:val="699"/>
        </w:trPr>
        <w:tc>
          <w:tcPr>
            <w:tcW w:w="0" w:type="auto"/>
            <w:shd w:val="clear" w:color="auto" w:fill="auto"/>
            <w:vAlign w:val="center"/>
          </w:tcPr>
          <w:p w14:paraId="1652A2C8" w14:textId="77777777" w:rsidR="007D0EB6" w:rsidRPr="00F964A6" w:rsidRDefault="007D0EB6" w:rsidP="0059051B">
            <w:pPr>
              <w:pStyle w:val="ListParagraph"/>
              <w:keepNext/>
              <w:keepLines/>
              <w:numPr>
                <w:ilvl w:val="0"/>
                <w:numId w:val="36"/>
              </w:numPr>
              <w:suppressAutoHyphens w:val="0"/>
              <w:spacing w:after="0" w:line="240" w:lineRule="auto"/>
              <w:ind w:left="180" w:hanging="180"/>
              <w:jc w:val="both"/>
              <w:textAlignment w:val="auto"/>
              <w:rPr>
                <w:rFonts w:cs="Calibri"/>
                <w:b/>
              </w:rPr>
            </w:pPr>
          </w:p>
        </w:tc>
        <w:tc>
          <w:tcPr>
            <w:tcW w:w="0" w:type="auto"/>
            <w:shd w:val="clear" w:color="auto" w:fill="auto"/>
            <w:vAlign w:val="center"/>
          </w:tcPr>
          <w:p w14:paraId="41AE1D9D" w14:textId="77777777" w:rsidR="007D0EB6" w:rsidRDefault="007D0EB6">
            <w:pPr>
              <w:keepNext/>
              <w:keepLines/>
              <w:spacing w:before="0" w:after="0"/>
              <w:jc w:val="both"/>
              <w:rPr>
                <w:rFonts w:cs="Calibri"/>
                <w:b/>
                <w:sz w:val="22"/>
                <w:szCs w:val="22"/>
              </w:rPr>
            </w:pPr>
          </w:p>
          <w:p w14:paraId="3457C917" w14:textId="1EA3B858" w:rsidR="007D0EB6" w:rsidRDefault="007D0EB6">
            <w:pPr>
              <w:keepNext/>
              <w:keepLines/>
              <w:spacing w:before="0" w:after="0"/>
              <w:jc w:val="both"/>
              <w:rPr>
                <w:rFonts w:cs="Calibri"/>
                <w:b/>
                <w:sz w:val="22"/>
                <w:szCs w:val="22"/>
              </w:rPr>
            </w:pPr>
            <w:r>
              <w:rPr>
                <w:rFonts w:cs="Calibri"/>
                <w:b/>
                <w:sz w:val="22"/>
                <w:szCs w:val="22"/>
              </w:rPr>
              <w:t>N</w:t>
            </w:r>
            <w:r w:rsidRPr="0059051B">
              <w:rPr>
                <w:rFonts w:cs="Calibri"/>
                <w:b/>
                <w:sz w:val="22"/>
                <w:szCs w:val="22"/>
              </w:rPr>
              <w:t>umăr de întreprinderi listate pe Sistemul Multilateral de Tranzacționare administrat de Bursa de Valori București (</w:t>
            </w:r>
            <w:r w:rsidR="0028616C">
              <w:rPr>
                <w:rFonts w:cs="Calibri"/>
                <w:b/>
                <w:sz w:val="22"/>
                <w:szCs w:val="22"/>
              </w:rPr>
              <w:t xml:space="preserve">segmentul </w:t>
            </w:r>
            <w:r w:rsidRPr="0059051B">
              <w:rPr>
                <w:rFonts w:cs="Calibri"/>
                <w:b/>
                <w:sz w:val="22"/>
                <w:szCs w:val="22"/>
              </w:rPr>
              <w:t>AeRO), din care</w:t>
            </w:r>
            <w:r w:rsidRPr="00F964A6">
              <w:rPr>
                <w:rFonts w:cs="Calibri"/>
                <w:b/>
                <w:sz w:val="22"/>
                <w:szCs w:val="22"/>
              </w:rPr>
              <w:t>:</w:t>
            </w:r>
          </w:p>
          <w:p w14:paraId="7B3B94BD" w14:textId="6B83A22B" w:rsidR="007D0EB6" w:rsidRPr="00F964A6" w:rsidRDefault="007D0EB6">
            <w:pPr>
              <w:keepNext/>
              <w:keepLines/>
              <w:spacing w:before="0" w:after="0"/>
              <w:jc w:val="both"/>
              <w:rPr>
                <w:rFonts w:cs="Calibri"/>
                <w:b/>
                <w:sz w:val="22"/>
                <w:szCs w:val="22"/>
              </w:rPr>
            </w:pPr>
          </w:p>
        </w:tc>
        <w:tc>
          <w:tcPr>
            <w:tcW w:w="0" w:type="auto"/>
            <w:shd w:val="clear" w:color="auto" w:fill="auto"/>
            <w:vAlign w:val="center"/>
          </w:tcPr>
          <w:p w14:paraId="37C61ECE" w14:textId="19A0972C" w:rsidR="007D0EB6" w:rsidRPr="00F964A6" w:rsidRDefault="007D0EB6" w:rsidP="0059051B">
            <w:pPr>
              <w:keepNext/>
              <w:keepLines/>
              <w:spacing w:before="0" w:after="0"/>
              <w:jc w:val="both"/>
              <w:rPr>
                <w:rFonts w:cs="Calibri"/>
                <w:sz w:val="22"/>
                <w:szCs w:val="22"/>
              </w:rPr>
            </w:pPr>
            <w:r w:rsidRPr="00F964A6">
              <w:rPr>
                <w:rFonts w:cs="Calibri"/>
                <w:sz w:val="22"/>
                <w:szCs w:val="22"/>
              </w:rPr>
              <w:t>Număr</w:t>
            </w:r>
          </w:p>
        </w:tc>
        <w:tc>
          <w:tcPr>
            <w:tcW w:w="0" w:type="auto"/>
          </w:tcPr>
          <w:p w14:paraId="4698A053" w14:textId="77777777" w:rsidR="007D0EB6" w:rsidRPr="00F964A6" w:rsidRDefault="007D0EB6" w:rsidP="0059051B">
            <w:pPr>
              <w:keepNext/>
              <w:keepLines/>
              <w:spacing w:before="0" w:after="0"/>
              <w:jc w:val="both"/>
              <w:rPr>
                <w:rFonts w:cs="Calibri"/>
                <w:sz w:val="22"/>
                <w:szCs w:val="22"/>
              </w:rPr>
            </w:pPr>
          </w:p>
        </w:tc>
      </w:tr>
      <w:tr w:rsidR="007D0EB6" w:rsidRPr="00F964A6" w14:paraId="4F0946ED" w14:textId="77777777" w:rsidTr="0059051B">
        <w:trPr>
          <w:trHeight w:val="181"/>
        </w:trPr>
        <w:tc>
          <w:tcPr>
            <w:tcW w:w="0" w:type="auto"/>
            <w:shd w:val="clear" w:color="auto" w:fill="auto"/>
            <w:vAlign w:val="center"/>
          </w:tcPr>
          <w:p w14:paraId="20456171" w14:textId="77777777" w:rsidR="007D0EB6" w:rsidRPr="00F964A6" w:rsidRDefault="007D0EB6" w:rsidP="0059051B">
            <w:pPr>
              <w:pStyle w:val="ListParagraph"/>
              <w:keepNext/>
              <w:keepLines/>
              <w:spacing w:after="0"/>
              <w:ind w:left="0"/>
              <w:jc w:val="both"/>
              <w:rPr>
                <w:rFonts w:cs="Calibri"/>
              </w:rPr>
            </w:pPr>
            <w:r w:rsidRPr="00F964A6">
              <w:rPr>
                <w:rFonts w:cs="Calibri"/>
              </w:rPr>
              <w:t>1.1.</w:t>
            </w:r>
          </w:p>
        </w:tc>
        <w:tc>
          <w:tcPr>
            <w:tcW w:w="0" w:type="auto"/>
            <w:shd w:val="clear" w:color="auto" w:fill="auto"/>
          </w:tcPr>
          <w:p w14:paraId="20B7F70E" w14:textId="3B0A7593" w:rsidR="007D0EB6" w:rsidRPr="00F964A6" w:rsidRDefault="007D0EB6">
            <w:pPr>
              <w:spacing w:before="0" w:after="0"/>
              <w:jc w:val="both"/>
              <w:rPr>
                <w:sz w:val="22"/>
                <w:szCs w:val="22"/>
              </w:rPr>
            </w:pPr>
            <w:r w:rsidRPr="00F964A6">
              <w:rPr>
                <w:sz w:val="22"/>
                <w:szCs w:val="22"/>
              </w:rPr>
              <w:t>întreprinderi mici</w:t>
            </w:r>
            <w:r>
              <w:rPr>
                <w:sz w:val="22"/>
                <w:szCs w:val="22"/>
              </w:rPr>
              <w:t xml:space="preserve"> și </w:t>
            </w:r>
            <w:r w:rsidRPr="00F964A6">
              <w:rPr>
                <w:sz w:val="22"/>
                <w:szCs w:val="22"/>
              </w:rPr>
              <w:t>mijlocii</w:t>
            </w:r>
          </w:p>
        </w:tc>
        <w:tc>
          <w:tcPr>
            <w:tcW w:w="0" w:type="auto"/>
            <w:shd w:val="clear" w:color="auto" w:fill="auto"/>
          </w:tcPr>
          <w:p w14:paraId="4C8DA71B" w14:textId="77777777" w:rsidR="007D0EB6" w:rsidRPr="00F964A6" w:rsidRDefault="007D0EB6" w:rsidP="0059051B">
            <w:pPr>
              <w:keepNext/>
              <w:keepLines/>
              <w:spacing w:before="0" w:after="0"/>
              <w:jc w:val="both"/>
              <w:rPr>
                <w:rFonts w:cs="Calibri"/>
                <w:sz w:val="22"/>
                <w:szCs w:val="22"/>
              </w:rPr>
            </w:pPr>
            <w:r w:rsidRPr="00F964A6">
              <w:rPr>
                <w:rFonts w:cs="Calibri"/>
                <w:sz w:val="22"/>
                <w:szCs w:val="22"/>
              </w:rPr>
              <w:t>Număr</w:t>
            </w:r>
          </w:p>
        </w:tc>
        <w:tc>
          <w:tcPr>
            <w:tcW w:w="0" w:type="auto"/>
          </w:tcPr>
          <w:p w14:paraId="71509A89" w14:textId="77777777" w:rsidR="007D0EB6" w:rsidRPr="00F964A6" w:rsidRDefault="007D0EB6" w:rsidP="0059051B">
            <w:pPr>
              <w:keepNext/>
              <w:keepLines/>
              <w:spacing w:before="0" w:after="0"/>
              <w:jc w:val="both"/>
              <w:rPr>
                <w:rFonts w:cs="Calibri"/>
                <w:sz w:val="22"/>
                <w:szCs w:val="22"/>
              </w:rPr>
            </w:pPr>
          </w:p>
        </w:tc>
      </w:tr>
      <w:tr w:rsidR="007D0EB6" w:rsidRPr="00F964A6" w14:paraId="1587CA73" w14:textId="77777777" w:rsidTr="0059051B">
        <w:trPr>
          <w:trHeight w:val="203"/>
        </w:trPr>
        <w:tc>
          <w:tcPr>
            <w:tcW w:w="0" w:type="auto"/>
            <w:shd w:val="clear" w:color="auto" w:fill="auto"/>
            <w:vAlign w:val="center"/>
          </w:tcPr>
          <w:p w14:paraId="31F2D95A" w14:textId="77777777" w:rsidR="007D0EB6" w:rsidRPr="00F964A6" w:rsidRDefault="007D0EB6" w:rsidP="0059051B">
            <w:pPr>
              <w:pStyle w:val="ListParagraph"/>
              <w:keepNext/>
              <w:keepLines/>
              <w:spacing w:after="0"/>
              <w:ind w:left="0"/>
              <w:jc w:val="both"/>
              <w:rPr>
                <w:rFonts w:cs="Calibri"/>
              </w:rPr>
            </w:pPr>
            <w:r w:rsidRPr="00F964A6">
              <w:rPr>
                <w:rFonts w:cs="Calibri"/>
              </w:rPr>
              <w:t>1.2.</w:t>
            </w:r>
          </w:p>
        </w:tc>
        <w:tc>
          <w:tcPr>
            <w:tcW w:w="0" w:type="auto"/>
            <w:shd w:val="clear" w:color="auto" w:fill="auto"/>
          </w:tcPr>
          <w:p w14:paraId="4C8910B6" w14:textId="60D5FA9B" w:rsidR="007D0EB6" w:rsidRPr="00F964A6" w:rsidRDefault="007D0EB6">
            <w:pPr>
              <w:spacing w:before="0" w:after="0"/>
              <w:jc w:val="both"/>
              <w:rPr>
                <w:sz w:val="22"/>
                <w:szCs w:val="22"/>
              </w:rPr>
            </w:pPr>
            <w:r w:rsidRPr="00F964A6">
              <w:rPr>
                <w:sz w:val="22"/>
                <w:szCs w:val="22"/>
              </w:rPr>
              <w:t xml:space="preserve">întreprinderi </w:t>
            </w:r>
            <w:r>
              <w:rPr>
                <w:sz w:val="22"/>
                <w:szCs w:val="22"/>
              </w:rPr>
              <w:t>mari</w:t>
            </w:r>
          </w:p>
        </w:tc>
        <w:tc>
          <w:tcPr>
            <w:tcW w:w="0" w:type="auto"/>
            <w:shd w:val="clear" w:color="auto" w:fill="auto"/>
          </w:tcPr>
          <w:p w14:paraId="4152E6BE" w14:textId="77777777" w:rsidR="007D0EB6" w:rsidRPr="00F964A6" w:rsidRDefault="007D0EB6" w:rsidP="0059051B">
            <w:pPr>
              <w:keepNext/>
              <w:keepLines/>
              <w:spacing w:before="0" w:after="0"/>
              <w:jc w:val="both"/>
              <w:rPr>
                <w:rFonts w:cs="Calibri"/>
                <w:sz w:val="22"/>
                <w:szCs w:val="22"/>
              </w:rPr>
            </w:pPr>
            <w:r w:rsidRPr="00F964A6">
              <w:rPr>
                <w:rFonts w:cs="Calibri"/>
                <w:sz w:val="22"/>
                <w:szCs w:val="22"/>
              </w:rPr>
              <w:t>Număr</w:t>
            </w:r>
          </w:p>
        </w:tc>
        <w:tc>
          <w:tcPr>
            <w:tcW w:w="0" w:type="auto"/>
          </w:tcPr>
          <w:p w14:paraId="246ACB96" w14:textId="77777777" w:rsidR="007D0EB6" w:rsidRPr="00F964A6" w:rsidRDefault="007D0EB6" w:rsidP="0059051B">
            <w:pPr>
              <w:keepNext/>
              <w:keepLines/>
              <w:spacing w:before="0" w:after="0"/>
              <w:jc w:val="both"/>
              <w:rPr>
                <w:rFonts w:cs="Calibri"/>
                <w:sz w:val="22"/>
                <w:szCs w:val="22"/>
              </w:rPr>
            </w:pPr>
          </w:p>
        </w:tc>
      </w:tr>
      <w:tr w:rsidR="007D0EB6" w:rsidRPr="00F964A6" w14:paraId="3012E01C" w14:textId="77777777" w:rsidTr="0059051B">
        <w:trPr>
          <w:trHeight w:val="585"/>
        </w:trPr>
        <w:tc>
          <w:tcPr>
            <w:tcW w:w="0" w:type="auto"/>
            <w:shd w:val="clear" w:color="auto" w:fill="auto"/>
            <w:vAlign w:val="center"/>
          </w:tcPr>
          <w:p w14:paraId="28398192" w14:textId="77777777" w:rsidR="007D0EB6" w:rsidRPr="00F964A6" w:rsidRDefault="007D0EB6" w:rsidP="0059051B">
            <w:pPr>
              <w:pStyle w:val="ListParagraph"/>
              <w:keepNext/>
              <w:keepLines/>
              <w:numPr>
                <w:ilvl w:val="0"/>
                <w:numId w:val="36"/>
              </w:numPr>
              <w:suppressAutoHyphens w:val="0"/>
              <w:spacing w:after="0" w:line="240" w:lineRule="auto"/>
              <w:ind w:left="180" w:hanging="180"/>
              <w:jc w:val="both"/>
              <w:textAlignment w:val="auto"/>
              <w:rPr>
                <w:rFonts w:cs="Calibri"/>
                <w:b/>
              </w:rPr>
            </w:pPr>
          </w:p>
        </w:tc>
        <w:tc>
          <w:tcPr>
            <w:tcW w:w="0" w:type="auto"/>
            <w:shd w:val="clear" w:color="auto" w:fill="auto"/>
            <w:vAlign w:val="center"/>
          </w:tcPr>
          <w:p w14:paraId="4D2D9AD0" w14:textId="0E62E8C6" w:rsidR="007D0EB6" w:rsidRPr="0059051B" w:rsidRDefault="007D0EB6" w:rsidP="0059051B">
            <w:pPr>
              <w:keepNext/>
              <w:keepLines/>
              <w:spacing w:before="0" w:after="0"/>
              <w:jc w:val="both"/>
              <w:rPr>
                <w:rFonts w:cs="Calibri"/>
                <w:b/>
              </w:rPr>
            </w:pPr>
            <w:r>
              <w:rPr>
                <w:rFonts w:cs="Calibri"/>
                <w:b/>
                <w:sz w:val="22"/>
                <w:szCs w:val="22"/>
              </w:rPr>
              <w:t>N</w:t>
            </w:r>
            <w:r w:rsidRPr="0059051B">
              <w:rPr>
                <w:rFonts w:cs="Calibri"/>
                <w:b/>
                <w:sz w:val="22"/>
                <w:szCs w:val="22"/>
              </w:rPr>
              <w:t xml:space="preserve">umăr de întreprinderi listate pe </w:t>
            </w:r>
            <w:r w:rsidR="008E64B9">
              <w:rPr>
                <w:rFonts w:cs="Calibri"/>
                <w:b/>
                <w:sz w:val="22"/>
                <w:szCs w:val="22"/>
              </w:rPr>
              <w:t>P</w:t>
            </w:r>
            <w:r w:rsidRPr="0059051B">
              <w:rPr>
                <w:rFonts w:cs="Calibri"/>
                <w:b/>
                <w:sz w:val="22"/>
                <w:szCs w:val="22"/>
              </w:rPr>
              <w:t xml:space="preserve">iața </w:t>
            </w:r>
            <w:r w:rsidR="0028616C">
              <w:rPr>
                <w:rFonts w:cs="Calibri"/>
                <w:b/>
                <w:sz w:val="22"/>
                <w:szCs w:val="22"/>
              </w:rPr>
              <w:t>Principal</w:t>
            </w:r>
            <w:r w:rsidRPr="0059051B">
              <w:rPr>
                <w:rFonts w:cs="Calibri"/>
                <w:b/>
                <w:sz w:val="22"/>
                <w:szCs w:val="22"/>
              </w:rPr>
              <w:t>ă administrată de Bursa de Valori București din care:</w:t>
            </w:r>
          </w:p>
          <w:p w14:paraId="412C8EE3" w14:textId="65DF9395" w:rsidR="007D0EB6" w:rsidRPr="00F964A6" w:rsidRDefault="007D0EB6">
            <w:pPr>
              <w:keepNext/>
              <w:keepLines/>
              <w:spacing w:before="0" w:after="0"/>
              <w:jc w:val="both"/>
              <w:rPr>
                <w:rFonts w:cs="Calibri"/>
                <w:b/>
                <w:sz w:val="22"/>
                <w:szCs w:val="22"/>
              </w:rPr>
            </w:pPr>
            <w:r w:rsidRPr="00F964A6">
              <w:rPr>
                <w:rFonts w:cs="Calibri"/>
                <w:b/>
                <w:sz w:val="22"/>
                <w:szCs w:val="22"/>
              </w:rPr>
              <w:t>din care:</w:t>
            </w:r>
          </w:p>
        </w:tc>
        <w:tc>
          <w:tcPr>
            <w:tcW w:w="0" w:type="auto"/>
            <w:shd w:val="clear" w:color="auto" w:fill="auto"/>
            <w:vAlign w:val="center"/>
          </w:tcPr>
          <w:p w14:paraId="657273ED" w14:textId="405C06F8" w:rsidR="007D0EB6" w:rsidRPr="00F964A6" w:rsidRDefault="007D0EB6" w:rsidP="0059051B">
            <w:pPr>
              <w:keepNext/>
              <w:keepLines/>
              <w:spacing w:before="0" w:after="0"/>
              <w:jc w:val="both"/>
              <w:rPr>
                <w:rFonts w:cs="Calibri"/>
                <w:sz w:val="22"/>
                <w:szCs w:val="22"/>
              </w:rPr>
            </w:pPr>
            <w:r w:rsidRPr="00F964A6">
              <w:rPr>
                <w:rFonts w:cs="Calibri"/>
                <w:sz w:val="22"/>
                <w:szCs w:val="22"/>
              </w:rPr>
              <w:t>Număr</w:t>
            </w:r>
          </w:p>
        </w:tc>
        <w:tc>
          <w:tcPr>
            <w:tcW w:w="0" w:type="auto"/>
          </w:tcPr>
          <w:p w14:paraId="72D646A7" w14:textId="77777777" w:rsidR="007D0EB6" w:rsidRPr="00F964A6" w:rsidRDefault="007D0EB6" w:rsidP="0059051B">
            <w:pPr>
              <w:keepNext/>
              <w:keepLines/>
              <w:spacing w:before="0" w:after="0"/>
              <w:jc w:val="both"/>
              <w:rPr>
                <w:rFonts w:cs="Calibri"/>
                <w:sz w:val="22"/>
                <w:szCs w:val="22"/>
              </w:rPr>
            </w:pPr>
          </w:p>
        </w:tc>
      </w:tr>
      <w:tr w:rsidR="007D0EB6" w:rsidRPr="00F964A6" w14:paraId="109E7063" w14:textId="77777777" w:rsidTr="0059051B">
        <w:trPr>
          <w:trHeight w:val="449"/>
        </w:trPr>
        <w:tc>
          <w:tcPr>
            <w:tcW w:w="0" w:type="auto"/>
            <w:shd w:val="clear" w:color="auto" w:fill="auto"/>
            <w:vAlign w:val="center"/>
          </w:tcPr>
          <w:p w14:paraId="5F2C6F88" w14:textId="77777777" w:rsidR="007D0EB6" w:rsidRPr="00F964A6" w:rsidRDefault="007D0EB6" w:rsidP="0059051B">
            <w:pPr>
              <w:pStyle w:val="ListParagraph"/>
              <w:keepNext/>
              <w:keepLines/>
              <w:spacing w:after="0"/>
              <w:ind w:left="180"/>
              <w:jc w:val="both"/>
              <w:rPr>
                <w:rFonts w:cs="Calibri"/>
              </w:rPr>
            </w:pPr>
            <w:bookmarkStart w:id="6" w:name="_Hlk57296528"/>
            <w:r w:rsidRPr="00F964A6">
              <w:rPr>
                <w:rFonts w:cs="Calibri"/>
              </w:rPr>
              <w:t>2.1.</w:t>
            </w:r>
          </w:p>
        </w:tc>
        <w:tc>
          <w:tcPr>
            <w:tcW w:w="0" w:type="auto"/>
            <w:shd w:val="clear" w:color="auto" w:fill="auto"/>
            <w:vAlign w:val="center"/>
          </w:tcPr>
          <w:p w14:paraId="46BF9AAF" w14:textId="5850F33F" w:rsidR="007D0EB6" w:rsidRPr="00F964A6" w:rsidRDefault="007D0EB6">
            <w:pPr>
              <w:keepNext/>
              <w:keepLines/>
              <w:spacing w:before="0" w:after="0"/>
              <w:jc w:val="both"/>
              <w:rPr>
                <w:sz w:val="22"/>
                <w:szCs w:val="22"/>
              </w:rPr>
            </w:pPr>
            <w:r w:rsidRPr="00F964A6">
              <w:rPr>
                <w:sz w:val="22"/>
                <w:szCs w:val="22"/>
              </w:rPr>
              <w:t>întreprinderi mici</w:t>
            </w:r>
            <w:r>
              <w:rPr>
                <w:sz w:val="22"/>
                <w:szCs w:val="22"/>
              </w:rPr>
              <w:t xml:space="preserve"> și </w:t>
            </w:r>
            <w:r w:rsidRPr="00F964A6">
              <w:rPr>
                <w:sz w:val="22"/>
                <w:szCs w:val="22"/>
              </w:rPr>
              <w:t>mijlocii</w:t>
            </w:r>
          </w:p>
        </w:tc>
        <w:tc>
          <w:tcPr>
            <w:tcW w:w="0" w:type="auto"/>
            <w:shd w:val="clear" w:color="auto" w:fill="auto"/>
          </w:tcPr>
          <w:p w14:paraId="3F9E0317" w14:textId="77777777" w:rsidR="007D0EB6" w:rsidRPr="00F964A6" w:rsidRDefault="007D0EB6" w:rsidP="0059051B">
            <w:pPr>
              <w:keepNext/>
              <w:keepLines/>
              <w:spacing w:before="0" w:after="0"/>
              <w:jc w:val="both"/>
              <w:rPr>
                <w:rFonts w:cs="Calibri"/>
                <w:sz w:val="22"/>
                <w:szCs w:val="22"/>
              </w:rPr>
            </w:pPr>
            <w:r w:rsidRPr="00F964A6">
              <w:rPr>
                <w:rFonts w:cs="Calibri"/>
                <w:sz w:val="22"/>
                <w:szCs w:val="22"/>
              </w:rPr>
              <w:t>Număr</w:t>
            </w:r>
          </w:p>
        </w:tc>
        <w:tc>
          <w:tcPr>
            <w:tcW w:w="0" w:type="auto"/>
          </w:tcPr>
          <w:p w14:paraId="2BE96931" w14:textId="77777777" w:rsidR="007D0EB6" w:rsidRPr="00F964A6" w:rsidRDefault="007D0EB6" w:rsidP="0059051B">
            <w:pPr>
              <w:keepNext/>
              <w:keepLines/>
              <w:spacing w:before="0" w:after="0"/>
              <w:jc w:val="both"/>
              <w:rPr>
                <w:rFonts w:cs="Calibri"/>
                <w:sz w:val="22"/>
                <w:szCs w:val="22"/>
              </w:rPr>
            </w:pPr>
          </w:p>
        </w:tc>
      </w:tr>
      <w:tr w:rsidR="007D0EB6" w:rsidRPr="00F964A6" w14:paraId="1EEE26B3" w14:textId="77777777" w:rsidTr="0059051B">
        <w:trPr>
          <w:trHeight w:val="537"/>
        </w:trPr>
        <w:tc>
          <w:tcPr>
            <w:tcW w:w="0" w:type="auto"/>
            <w:shd w:val="clear" w:color="auto" w:fill="auto"/>
            <w:vAlign w:val="center"/>
          </w:tcPr>
          <w:p w14:paraId="294A4BCD" w14:textId="77777777" w:rsidR="007D0EB6" w:rsidRPr="00F964A6" w:rsidRDefault="007D0EB6" w:rsidP="0059051B">
            <w:pPr>
              <w:pStyle w:val="ListParagraph"/>
              <w:keepNext/>
              <w:keepLines/>
              <w:spacing w:after="0"/>
              <w:ind w:left="180"/>
              <w:jc w:val="both"/>
              <w:rPr>
                <w:rFonts w:cs="Calibri"/>
              </w:rPr>
            </w:pPr>
            <w:r w:rsidRPr="00F964A6">
              <w:rPr>
                <w:rFonts w:cs="Calibri"/>
              </w:rPr>
              <w:t>2.2.</w:t>
            </w:r>
          </w:p>
        </w:tc>
        <w:tc>
          <w:tcPr>
            <w:tcW w:w="0" w:type="auto"/>
            <w:shd w:val="clear" w:color="auto" w:fill="auto"/>
            <w:vAlign w:val="center"/>
          </w:tcPr>
          <w:p w14:paraId="224AB60A" w14:textId="24E89B7F" w:rsidR="007D0EB6" w:rsidRPr="00F964A6" w:rsidRDefault="007D0EB6">
            <w:pPr>
              <w:keepNext/>
              <w:keepLines/>
              <w:spacing w:before="0" w:after="0"/>
              <w:jc w:val="both"/>
              <w:rPr>
                <w:sz w:val="22"/>
                <w:szCs w:val="22"/>
              </w:rPr>
            </w:pPr>
            <w:r w:rsidRPr="00F964A6">
              <w:rPr>
                <w:sz w:val="22"/>
                <w:szCs w:val="22"/>
              </w:rPr>
              <w:t xml:space="preserve">întreprinderi </w:t>
            </w:r>
            <w:r>
              <w:rPr>
                <w:sz w:val="22"/>
                <w:szCs w:val="22"/>
              </w:rPr>
              <w:t>mari</w:t>
            </w:r>
          </w:p>
        </w:tc>
        <w:tc>
          <w:tcPr>
            <w:tcW w:w="0" w:type="auto"/>
            <w:shd w:val="clear" w:color="auto" w:fill="auto"/>
          </w:tcPr>
          <w:p w14:paraId="27366AD0" w14:textId="77777777" w:rsidR="007D0EB6" w:rsidRPr="00F964A6" w:rsidRDefault="007D0EB6" w:rsidP="0059051B">
            <w:pPr>
              <w:keepNext/>
              <w:keepLines/>
              <w:spacing w:before="0" w:after="0"/>
              <w:jc w:val="both"/>
              <w:rPr>
                <w:rFonts w:cs="Calibri"/>
                <w:sz w:val="22"/>
                <w:szCs w:val="22"/>
              </w:rPr>
            </w:pPr>
            <w:r w:rsidRPr="00F964A6">
              <w:rPr>
                <w:rFonts w:cs="Calibri"/>
                <w:sz w:val="22"/>
                <w:szCs w:val="22"/>
              </w:rPr>
              <w:t>Număr</w:t>
            </w:r>
          </w:p>
        </w:tc>
        <w:tc>
          <w:tcPr>
            <w:tcW w:w="0" w:type="auto"/>
          </w:tcPr>
          <w:p w14:paraId="6DAC647C" w14:textId="77777777" w:rsidR="007D0EB6" w:rsidRPr="00F964A6" w:rsidRDefault="007D0EB6" w:rsidP="0059051B">
            <w:pPr>
              <w:keepNext/>
              <w:keepLines/>
              <w:spacing w:before="0" w:after="0"/>
              <w:jc w:val="both"/>
              <w:rPr>
                <w:rFonts w:cs="Calibri"/>
                <w:sz w:val="22"/>
                <w:szCs w:val="22"/>
              </w:rPr>
            </w:pPr>
          </w:p>
        </w:tc>
      </w:tr>
      <w:tr w:rsidR="007D0EB6" w:rsidRPr="00E4045C" w14:paraId="518AD335" w14:textId="77777777" w:rsidTr="0059051B">
        <w:trPr>
          <w:trHeight w:val="242"/>
        </w:trPr>
        <w:tc>
          <w:tcPr>
            <w:tcW w:w="0" w:type="auto"/>
            <w:shd w:val="clear" w:color="auto" w:fill="auto"/>
            <w:vAlign w:val="center"/>
          </w:tcPr>
          <w:p w14:paraId="70A1F1D2" w14:textId="14B0DBBC" w:rsidR="007D0EB6" w:rsidRPr="0059051B" w:rsidRDefault="007D0EB6" w:rsidP="00067F60">
            <w:pPr>
              <w:pStyle w:val="ListParagraph"/>
              <w:keepNext/>
              <w:keepLines/>
              <w:numPr>
                <w:ilvl w:val="0"/>
                <w:numId w:val="36"/>
              </w:numPr>
              <w:suppressAutoHyphens w:val="0"/>
              <w:spacing w:after="0" w:line="240" w:lineRule="auto"/>
              <w:ind w:left="180" w:hanging="180"/>
              <w:jc w:val="both"/>
              <w:textAlignment w:val="auto"/>
              <w:rPr>
                <w:rFonts w:cs="Calibri"/>
                <w:b/>
              </w:rPr>
            </w:pPr>
          </w:p>
        </w:tc>
        <w:tc>
          <w:tcPr>
            <w:tcW w:w="0" w:type="auto"/>
            <w:gridSpan w:val="3"/>
            <w:shd w:val="clear" w:color="auto" w:fill="auto"/>
            <w:vAlign w:val="center"/>
          </w:tcPr>
          <w:p w14:paraId="07EE06E2" w14:textId="58A3D706" w:rsidR="007D0EB6" w:rsidRPr="0059051B" w:rsidRDefault="007D0EB6" w:rsidP="008948C7">
            <w:pPr>
              <w:keepNext/>
              <w:keepLines/>
              <w:spacing w:before="0" w:after="0"/>
              <w:jc w:val="both"/>
              <w:rPr>
                <w:rFonts w:cs="Calibri"/>
                <w:b/>
                <w:sz w:val="22"/>
                <w:szCs w:val="22"/>
              </w:rPr>
            </w:pPr>
            <w:r w:rsidRPr="0059051B">
              <w:rPr>
                <w:rFonts w:cs="Calibri"/>
                <w:b/>
                <w:sz w:val="22"/>
                <w:szCs w:val="22"/>
              </w:rPr>
              <w:t xml:space="preserve">Indicatori prestabiliți de rezultat: </w:t>
            </w:r>
          </w:p>
        </w:tc>
      </w:tr>
      <w:tr w:rsidR="00677E0F" w:rsidRPr="00E4045C" w14:paraId="46637862" w14:textId="77777777" w:rsidTr="003C1E21">
        <w:trPr>
          <w:trHeight w:val="242"/>
        </w:trPr>
        <w:tc>
          <w:tcPr>
            <w:tcW w:w="0" w:type="auto"/>
            <w:shd w:val="clear" w:color="auto" w:fill="auto"/>
            <w:vAlign w:val="center"/>
          </w:tcPr>
          <w:p w14:paraId="1B94E743" w14:textId="77777777" w:rsidR="00677E0F" w:rsidRPr="0059051B" w:rsidRDefault="00677E0F" w:rsidP="0059051B">
            <w:pPr>
              <w:keepNext/>
              <w:keepLines/>
              <w:spacing w:before="0" w:after="0"/>
              <w:jc w:val="both"/>
              <w:rPr>
                <w:rFonts w:cs="Calibri"/>
                <w:b/>
              </w:rPr>
            </w:pPr>
          </w:p>
        </w:tc>
        <w:tc>
          <w:tcPr>
            <w:tcW w:w="0" w:type="auto"/>
            <w:shd w:val="clear" w:color="auto" w:fill="auto"/>
            <w:vAlign w:val="center"/>
          </w:tcPr>
          <w:p w14:paraId="493CB492" w14:textId="7B2AD1B0" w:rsidR="00677E0F" w:rsidRPr="00677E0F" w:rsidRDefault="00677E0F" w:rsidP="00677E0F">
            <w:pPr>
              <w:keepNext/>
              <w:keepLines/>
              <w:spacing w:before="0" w:after="0"/>
              <w:jc w:val="both"/>
              <w:rPr>
                <w:rFonts w:cs="Calibri"/>
                <w:sz w:val="22"/>
                <w:szCs w:val="22"/>
              </w:rPr>
            </w:pPr>
            <w:r w:rsidRPr="00677E0F">
              <w:rPr>
                <w:rFonts w:cs="Calibri"/>
                <w:sz w:val="22"/>
                <w:szCs w:val="22"/>
              </w:rPr>
              <w:t>Număr de întreprinderi menținute la cota Bursei de Valori București</w:t>
            </w:r>
            <w:r w:rsidR="00520A8C">
              <w:rPr>
                <w:rFonts w:cs="Calibri"/>
                <w:sz w:val="22"/>
                <w:szCs w:val="22"/>
              </w:rPr>
              <w:t xml:space="preserve"> după 3</w:t>
            </w:r>
            <w:r w:rsidR="00067F60">
              <w:rPr>
                <w:rFonts w:cs="Calibri"/>
                <w:sz w:val="22"/>
                <w:szCs w:val="22"/>
              </w:rPr>
              <w:t xml:space="preserve"> ani</w:t>
            </w:r>
          </w:p>
        </w:tc>
        <w:tc>
          <w:tcPr>
            <w:tcW w:w="0" w:type="auto"/>
            <w:shd w:val="clear" w:color="auto" w:fill="auto"/>
            <w:vAlign w:val="center"/>
          </w:tcPr>
          <w:p w14:paraId="6700F4B6" w14:textId="5DF5E9AA" w:rsidR="00677E0F" w:rsidRPr="00677E0F" w:rsidRDefault="00677E0F" w:rsidP="0059051B">
            <w:pPr>
              <w:keepNext/>
              <w:keepLines/>
              <w:spacing w:before="0" w:after="0"/>
              <w:jc w:val="both"/>
              <w:rPr>
                <w:rFonts w:cs="Calibri"/>
                <w:sz w:val="22"/>
                <w:szCs w:val="22"/>
              </w:rPr>
            </w:pPr>
            <w:r w:rsidRPr="00677E0F">
              <w:rPr>
                <w:rFonts w:cs="Calibri"/>
                <w:sz w:val="22"/>
                <w:szCs w:val="22"/>
              </w:rPr>
              <w:t>Număr</w:t>
            </w:r>
          </w:p>
        </w:tc>
        <w:tc>
          <w:tcPr>
            <w:tcW w:w="0" w:type="auto"/>
            <w:shd w:val="clear" w:color="auto" w:fill="auto"/>
            <w:vAlign w:val="center"/>
          </w:tcPr>
          <w:p w14:paraId="3A78C67D" w14:textId="104CA274" w:rsidR="00677E0F" w:rsidRPr="0059051B" w:rsidRDefault="00677E0F" w:rsidP="0059051B">
            <w:pPr>
              <w:keepNext/>
              <w:keepLines/>
              <w:spacing w:before="0" w:after="0"/>
              <w:jc w:val="both"/>
              <w:rPr>
                <w:rFonts w:cs="Calibri"/>
                <w:b/>
                <w:sz w:val="22"/>
                <w:szCs w:val="22"/>
              </w:rPr>
            </w:pPr>
          </w:p>
        </w:tc>
      </w:tr>
      <w:tr w:rsidR="00067F60" w:rsidRPr="00E4045C" w14:paraId="1AF3DE77" w14:textId="77777777" w:rsidTr="003C1E21">
        <w:trPr>
          <w:trHeight w:val="242"/>
        </w:trPr>
        <w:tc>
          <w:tcPr>
            <w:tcW w:w="0" w:type="auto"/>
            <w:gridSpan w:val="4"/>
            <w:shd w:val="clear" w:color="auto" w:fill="auto"/>
            <w:vAlign w:val="center"/>
          </w:tcPr>
          <w:p w14:paraId="4DADADDD" w14:textId="51F82619" w:rsidR="00067F60" w:rsidRPr="004B5E33" w:rsidRDefault="00067F60" w:rsidP="0059051B">
            <w:pPr>
              <w:keepNext/>
              <w:keepLines/>
              <w:spacing w:before="0" w:after="0"/>
              <w:jc w:val="both"/>
              <w:rPr>
                <w:rFonts w:cs="Calibri"/>
                <w:b/>
                <w:sz w:val="22"/>
                <w:szCs w:val="22"/>
              </w:rPr>
            </w:pPr>
            <w:r w:rsidRPr="004B5E33">
              <w:rPr>
                <w:rFonts w:cs="Calibri"/>
                <w:b/>
                <w:sz w:val="22"/>
                <w:szCs w:val="22"/>
              </w:rPr>
              <w:t>Indicatori suplimentari de realizare:</w:t>
            </w:r>
          </w:p>
        </w:tc>
      </w:tr>
      <w:tr w:rsidR="007D0EB6" w:rsidRPr="00F964A6" w14:paraId="764AEAE5" w14:textId="77777777" w:rsidTr="0059051B">
        <w:trPr>
          <w:trHeight w:val="537"/>
        </w:trPr>
        <w:tc>
          <w:tcPr>
            <w:tcW w:w="0" w:type="auto"/>
            <w:shd w:val="clear" w:color="auto" w:fill="auto"/>
            <w:vAlign w:val="center"/>
          </w:tcPr>
          <w:p w14:paraId="06817D46" w14:textId="77777777" w:rsidR="007D0EB6" w:rsidRPr="009F2987" w:rsidRDefault="007D0EB6" w:rsidP="0059051B">
            <w:pPr>
              <w:pStyle w:val="ListParagraph"/>
              <w:keepNext/>
              <w:keepLines/>
              <w:numPr>
                <w:ilvl w:val="0"/>
                <w:numId w:val="36"/>
              </w:numPr>
              <w:suppressAutoHyphens w:val="0"/>
              <w:spacing w:after="0" w:line="240" w:lineRule="auto"/>
              <w:ind w:left="180" w:hanging="180"/>
              <w:jc w:val="both"/>
              <w:textAlignment w:val="auto"/>
              <w:rPr>
                <w:rFonts w:cs="Calibri"/>
                <w:b/>
              </w:rPr>
            </w:pPr>
          </w:p>
        </w:tc>
        <w:tc>
          <w:tcPr>
            <w:tcW w:w="0" w:type="auto"/>
            <w:shd w:val="clear" w:color="auto" w:fill="auto"/>
            <w:vAlign w:val="center"/>
          </w:tcPr>
          <w:p w14:paraId="30AF8CDF" w14:textId="0925C641" w:rsidR="007D0EB6" w:rsidRPr="009F2987" w:rsidRDefault="00435036" w:rsidP="00435036">
            <w:pPr>
              <w:keepNext/>
              <w:keepLines/>
              <w:spacing w:before="0" w:after="0"/>
              <w:jc w:val="both"/>
              <w:rPr>
                <w:rFonts w:cs="Calibri"/>
                <w:b/>
                <w:sz w:val="22"/>
                <w:szCs w:val="22"/>
              </w:rPr>
            </w:pPr>
            <w:r>
              <w:rPr>
                <w:rFonts w:cs="Calibri"/>
                <w:b/>
                <w:sz w:val="22"/>
                <w:szCs w:val="22"/>
              </w:rPr>
              <w:t>Valoarea ofertei inițiale publice primare</w:t>
            </w:r>
            <w:r w:rsidR="003C1E21">
              <w:rPr>
                <w:rFonts w:cs="Calibri"/>
                <w:b/>
                <w:sz w:val="22"/>
                <w:szCs w:val="22"/>
              </w:rPr>
              <w:t xml:space="preserve"> (lei)</w:t>
            </w:r>
            <w:r>
              <w:rPr>
                <w:rFonts w:cs="Calibri"/>
                <w:b/>
                <w:sz w:val="22"/>
                <w:szCs w:val="22"/>
              </w:rPr>
              <w:t xml:space="preserve"> </w:t>
            </w:r>
            <w:r w:rsidR="007D0EB6" w:rsidRPr="0059051B">
              <w:rPr>
                <w:rFonts w:cs="Calibri"/>
                <w:b/>
                <w:sz w:val="22"/>
                <w:szCs w:val="22"/>
              </w:rPr>
              <w:t xml:space="preserve"> </w:t>
            </w:r>
          </w:p>
        </w:tc>
        <w:tc>
          <w:tcPr>
            <w:tcW w:w="0" w:type="auto"/>
            <w:shd w:val="clear" w:color="auto" w:fill="auto"/>
            <w:vAlign w:val="center"/>
          </w:tcPr>
          <w:p w14:paraId="59BC0174" w14:textId="5CE167A7" w:rsidR="007D0EB6" w:rsidRPr="00F964A6" w:rsidRDefault="007D0EB6" w:rsidP="0059051B">
            <w:pPr>
              <w:keepNext/>
              <w:keepLines/>
              <w:spacing w:before="0" w:after="0"/>
              <w:jc w:val="both"/>
              <w:rPr>
                <w:rFonts w:cs="Calibri"/>
                <w:sz w:val="22"/>
                <w:szCs w:val="22"/>
              </w:rPr>
            </w:pPr>
            <w:r>
              <w:rPr>
                <w:rFonts w:cs="Calibri"/>
                <w:sz w:val="22"/>
                <w:szCs w:val="22"/>
              </w:rPr>
              <w:t>Valoare</w:t>
            </w:r>
          </w:p>
        </w:tc>
        <w:tc>
          <w:tcPr>
            <w:tcW w:w="0" w:type="auto"/>
          </w:tcPr>
          <w:p w14:paraId="1C90B30F" w14:textId="77777777" w:rsidR="007D0EB6" w:rsidRPr="00F964A6" w:rsidRDefault="007D0EB6" w:rsidP="0059051B">
            <w:pPr>
              <w:keepNext/>
              <w:keepLines/>
              <w:spacing w:before="0" w:after="0"/>
              <w:jc w:val="both"/>
              <w:rPr>
                <w:rFonts w:cs="Calibri"/>
                <w:sz w:val="22"/>
                <w:szCs w:val="22"/>
              </w:rPr>
            </w:pPr>
          </w:p>
        </w:tc>
      </w:tr>
      <w:tr w:rsidR="007D0EB6" w:rsidRPr="00F964A6" w14:paraId="75D21A17" w14:textId="77777777" w:rsidTr="0059051B">
        <w:trPr>
          <w:trHeight w:val="537"/>
        </w:trPr>
        <w:tc>
          <w:tcPr>
            <w:tcW w:w="0" w:type="auto"/>
            <w:shd w:val="clear" w:color="auto" w:fill="auto"/>
            <w:vAlign w:val="center"/>
          </w:tcPr>
          <w:p w14:paraId="04C34123" w14:textId="77777777" w:rsidR="007D0EB6" w:rsidRPr="009F2987" w:rsidRDefault="007D0EB6" w:rsidP="0059051B">
            <w:pPr>
              <w:pStyle w:val="ListParagraph"/>
              <w:keepNext/>
              <w:keepLines/>
              <w:numPr>
                <w:ilvl w:val="0"/>
                <w:numId w:val="36"/>
              </w:numPr>
              <w:suppressAutoHyphens w:val="0"/>
              <w:spacing w:after="0" w:line="240" w:lineRule="auto"/>
              <w:ind w:left="180" w:hanging="180"/>
              <w:jc w:val="both"/>
              <w:textAlignment w:val="auto"/>
              <w:rPr>
                <w:rFonts w:cs="Calibri"/>
                <w:b/>
              </w:rPr>
            </w:pPr>
          </w:p>
        </w:tc>
        <w:tc>
          <w:tcPr>
            <w:tcW w:w="0" w:type="auto"/>
            <w:shd w:val="clear" w:color="auto" w:fill="auto"/>
            <w:vAlign w:val="center"/>
          </w:tcPr>
          <w:p w14:paraId="51A6952F" w14:textId="75646FAA" w:rsidR="007D0EB6" w:rsidRPr="0059051B" w:rsidRDefault="007D0EB6" w:rsidP="0059051B">
            <w:pPr>
              <w:keepNext/>
              <w:keepLines/>
              <w:spacing w:before="0" w:after="0"/>
              <w:jc w:val="both"/>
              <w:rPr>
                <w:rFonts w:cs="Calibri"/>
                <w:b/>
                <w:sz w:val="22"/>
                <w:szCs w:val="22"/>
              </w:rPr>
            </w:pPr>
            <w:r w:rsidRPr="0059051B">
              <w:rPr>
                <w:rFonts w:cs="Calibri"/>
                <w:b/>
                <w:sz w:val="22"/>
                <w:szCs w:val="22"/>
              </w:rPr>
              <w:t xml:space="preserve">Număr de investitori atrași la listare </w:t>
            </w:r>
          </w:p>
        </w:tc>
        <w:tc>
          <w:tcPr>
            <w:tcW w:w="0" w:type="auto"/>
            <w:shd w:val="clear" w:color="auto" w:fill="auto"/>
            <w:vAlign w:val="center"/>
          </w:tcPr>
          <w:p w14:paraId="7EB61220" w14:textId="7DC9027F" w:rsidR="007D0EB6" w:rsidRPr="00F964A6" w:rsidRDefault="007D0EB6" w:rsidP="0059051B">
            <w:pPr>
              <w:keepNext/>
              <w:keepLines/>
              <w:spacing w:before="0" w:after="0"/>
              <w:jc w:val="both"/>
              <w:rPr>
                <w:rFonts w:cs="Calibri"/>
                <w:sz w:val="22"/>
                <w:szCs w:val="22"/>
              </w:rPr>
            </w:pPr>
            <w:r>
              <w:rPr>
                <w:rFonts w:cs="Calibri"/>
                <w:sz w:val="22"/>
                <w:szCs w:val="22"/>
              </w:rPr>
              <w:t>Număr</w:t>
            </w:r>
          </w:p>
        </w:tc>
        <w:tc>
          <w:tcPr>
            <w:tcW w:w="0" w:type="auto"/>
          </w:tcPr>
          <w:p w14:paraId="29E23E9A" w14:textId="77777777" w:rsidR="007D0EB6" w:rsidRPr="00F964A6" w:rsidRDefault="007D0EB6" w:rsidP="0059051B">
            <w:pPr>
              <w:keepNext/>
              <w:keepLines/>
              <w:spacing w:before="0" w:after="0"/>
              <w:jc w:val="both"/>
              <w:rPr>
                <w:rFonts w:cs="Calibri"/>
                <w:sz w:val="22"/>
                <w:szCs w:val="22"/>
              </w:rPr>
            </w:pPr>
          </w:p>
        </w:tc>
      </w:tr>
      <w:tr w:rsidR="00067F60" w:rsidRPr="00F964A6" w14:paraId="1AB93D42" w14:textId="77777777" w:rsidTr="003C1E21">
        <w:trPr>
          <w:trHeight w:val="314"/>
        </w:trPr>
        <w:tc>
          <w:tcPr>
            <w:tcW w:w="0" w:type="auto"/>
            <w:gridSpan w:val="2"/>
            <w:shd w:val="clear" w:color="auto" w:fill="auto"/>
            <w:vAlign w:val="center"/>
          </w:tcPr>
          <w:p w14:paraId="3E8234E7" w14:textId="08B3C96E" w:rsidR="00067F60" w:rsidRPr="0059051B" w:rsidRDefault="00067F60" w:rsidP="00677E0F">
            <w:pPr>
              <w:keepNext/>
              <w:keepLines/>
              <w:spacing w:before="0" w:after="0"/>
              <w:jc w:val="both"/>
              <w:rPr>
                <w:rFonts w:cs="Calibri"/>
                <w:b/>
                <w:sz w:val="22"/>
                <w:szCs w:val="22"/>
              </w:rPr>
            </w:pPr>
            <w:r w:rsidRPr="0059051B">
              <w:rPr>
                <w:rFonts w:cs="Calibri"/>
                <w:b/>
                <w:sz w:val="22"/>
                <w:szCs w:val="22"/>
              </w:rPr>
              <w:t>Indicatori suplimentari de re</w:t>
            </w:r>
            <w:r>
              <w:rPr>
                <w:rFonts w:cs="Calibri"/>
                <w:b/>
                <w:sz w:val="22"/>
                <w:szCs w:val="22"/>
              </w:rPr>
              <w:t>zultat</w:t>
            </w:r>
            <w:r w:rsidRPr="0059051B">
              <w:rPr>
                <w:rFonts w:cs="Calibri"/>
                <w:b/>
                <w:sz w:val="22"/>
                <w:szCs w:val="22"/>
              </w:rPr>
              <w:t>:</w:t>
            </w:r>
          </w:p>
        </w:tc>
        <w:tc>
          <w:tcPr>
            <w:tcW w:w="0" w:type="auto"/>
            <w:shd w:val="clear" w:color="auto" w:fill="auto"/>
            <w:vAlign w:val="center"/>
          </w:tcPr>
          <w:p w14:paraId="243459A9" w14:textId="77777777" w:rsidR="00067F60" w:rsidRDefault="00067F60" w:rsidP="0059051B">
            <w:pPr>
              <w:keepNext/>
              <w:keepLines/>
              <w:spacing w:before="0" w:after="0"/>
              <w:jc w:val="both"/>
              <w:rPr>
                <w:rFonts w:cs="Calibri"/>
                <w:sz w:val="22"/>
                <w:szCs w:val="22"/>
              </w:rPr>
            </w:pPr>
          </w:p>
        </w:tc>
        <w:tc>
          <w:tcPr>
            <w:tcW w:w="0" w:type="auto"/>
          </w:tcPr>
          <w:p w14:paraId="076076C6" w14:textId="77777777" w:rsidR="00067F60" w:rsidRPr="00F964A6" w:rsidRDefault="00067F60" w:rsidP="0059051B">
            <w:pPr>
              <w:keepNext/>
              <w:keepLines/>
              <w:spacing w:before="0" w:after="0"/>
              <w:jc w:val="both"/>
              <w:rPr>
                <w:rFonts w:cs="Calibri"/>
                <w:sz w:val="22"/>
                <w:szCs w:val="22"/>
              </w:rPr>
            </w:pPr>
          </w:p>
        </w:tc>
      </w:tr>
      <w:tr w:rsidR="00677E0F" w:rsidRPr="00F964A6" w14:paraId="0E73550D" w14:textId="77777777" w:rsidTr="0059051B">
        <w:trPr>
          <w:trHeight w:val="537"/>
        </w:trPr>
        <w:tc>
          <w:tcPr>
            <w:tcW w:w="0" w:type="auto"/>
            <w:shd w:val="clear" w:color="auto" w:fill="auto"/>
            <w:vAlign w:val="center"/>
          </w:tcPr>
          <w:p w14:paraId="5AE430B9" w14:textId="77777777" w:rsidR="00677E0F" w:rsidRPr="009F2987" w:rsidRDefault="00677E0F" w:rsidP="0059051B">
            <w:pPr>
              <w:pStyle w:val="ListParagraph"/>
              <w:keepNext/>
              <w:keepLines/>
              <w:numPr>
                <w:ilvl w:val="0"/>
                <w:numId w:val="36"/>
              </w:numPr>
              <w:suppressAutoHyphens w:val="0"/>
              <w:spacing w:after="0" w:line="240" w:lineRule="auto"/>
              <w:ind w:left="180" w:hanging="180"/>
              <w:jc w:val="both"/>
              <w:textAlignment w:val="auto"/>
              <w:rPr>
                <w:rFonts w:cs="Calibri"/>
                <w:b/>
              </w:rPr>
            </w:pPr>
          </w:p>
        </w:tc>
        <w:tc>
          <w:tcPr>
            <w:tcW w:w="0" w:type="auto"/>
            <w:shd w:val="clear" w:color="auto" w:fill="auto"/>
            <w:vAlign w:val="center"/>
          </w:tcPr>
          <w:p w14:paraId="7F2E1E77" w14:textId="12DF59B6" w:rsidR="00677E0F" w:rsidRPr="0059051B" w:rsidRDefault="00677E0F" w:rsidP="00067F60">
            <w:pPr>
              <w:keepNext/>
              <w:keepLines/>
              <w:spacing w:before="0" w:after="0"/>
              <w:jc w:val="both"/>
              <w:rPr>
                <w:rFonts w:cs="Calibri"/>
                <w:b/>
                <w:sz w:val="22"/>
                <w:szCs w:val="22"/>
              </w:rPr>
            </w:pPr>
            <w:r>
              <w:rPr>
                <w:rFonts w:cs="Calibri"/>
                <w:b/>
                <w:sz w:val="22"/>
                <w:szCs w:val="22"/>
              </w:rPr>
              <w:t>Menținerea la cota Bursei de Valori București</w:t>
            </w:r>
            <w:r w:rsidR="00067F60" w:rsidRPr="00067F60">
              <w:rPr>
                <w:rFonts w:cs="Calibri"/>
                <w:sz w:val="22"/>
                <w:szCs w:val="22"/>
              </w:rPr>
              <w:t xml:space="preserve"> </w:t>
            </w:r>
            <w:r w:rsidR="00067F60">
              <w:rPr>
                <w:rFonts w:cs="Calibri"/>
                <w:sz w:val="22"/>
                <w:szCs w:val="22"/>
              </w:rPr>
              <w:t>(</w:t>
            </w:r>
            <w:r w:rsidR="00067F60" w:rsidRPr="00067F60">
              <w:rPr>
                <w:rFonts w:cs="Calibri"/>
                <w:sz w:val="22"/>
                <w:szCs w:val="22"/>
              </w:rPr>
              <w:t>indiferent de segmentul listării</w:t>
            </w:r>
            <w:r w:rsidR="00067F60">
              <w:rPr>
                <w:rFonts w:cs="Calibri"/>
                <w:sz w:val="22"/>
                <w:szCs w:val="22"/>
              </w:rPr>
              <w:t>)</w:t>
            </w:r>
          </w:p>
        </w:tc>
        <w:tc>
          <w:tcPr>
            <w:tcW w:w="0" w:type="auto"/>
            <w:shd w:val="clear" w:color="auto" w:fill="auto"/>
            <w:vAlign w:val="center"/>
          </w:tcPr>
          <w:p w14:paraId="2753C5B3" w14:textId="0E13BE16" w:rsidR="00677E0F" w:rsidRDefault="00067F60" w:rsidP="0059051B">
            <w:pPr>
              <w:keepNext/>
              <w:keepLines/>
              <w:spacing w:before="0" w:after="0"/>
              <w:jc w:val="both"/>
              <w:rPr>
                <w:rFonts w:cs="Calibri"/>
                <w:sz w:val="22"/>
                <w:szCs w:val="22"/>
              </w:rPr>
            </w:pPr>
            <w:r>
              <w:rPr>
                <w:rFonts w:cs="Calibri"/>
                <w:sz w:val="22"/>
                <w:szCs w:val="22"/>
              </w:rPr>
              <w:t>Valoare</w:t>
            </w:r>
          </w:p>
        </w:tc>
        <w:tc>
          <w:tcPr>
            <w:tcW w:w="0" w:type="auto"/>
          </w:tcPr>
          <w:p w14:paraId="53D43147" w14:textId="5043539B" w:rsidR="00677E0F" w:rsidRPr="00F964A6" w:rsidRDefault="00067F60" w:rsidP="00067F60">
            <w:pPr>
              <w:keepNext/>
              <w:keepLines/>
              <w:spacing w:after="0"/>
              <w:jc w:val="both"/>
              <w:rPr>
                <w:rFonts w:cs="Calibri"/>
                <w:sz w:val="22"/>
                <w:szCs w:val="22"/>
              </w:rPr>
            </w:pPr>
            <w:r>
              <w:rPr>
                <w:rFonts w:cs="Calibri"/>
                <w:sz w:val="22"/>
                <w:szCs w:val="22"/>
              </w:rPr>
              <w:t>DA</w:t>
            </w:r>
          </w:p>
        </w:tc>
      </w:tr>
    </w:tbl>
    <w:bookmarkEnd w:id="6"/>
    <w:p w14:paraId="3B95E5A2" w14:textId="26B54FEC" w:rsidR="001E55DD" w:rsidRDefault="001E55DD" w:rsidP="00067F60">
      <w:pPr>
        <w:jc w:val="both"/>
        <w:rPr>
          <w:b/>
          <w:kern w:val="2"/>
          <w:sz w:val="22"/>
          <w:szCs w:val="22"/>
        </w:rPr>
      </w:pPr>
      <w:r w:rsidRPr="00F964A6">
        <w:rPr>
          <w:sz w:val="22"/>
          <w:szCs w:val="22"/>
        </w:rPr>
        <w:t xml:space="preserve">NOTĂ: </w:t>
      </w:r>
      <w:r w:rsidRPr="00F964A6">
        <w:rPr>
          <w:b/>
          <w:kern w:val="2"/>
          <w:sz w:val="22"/>
          <w:szCs w:val="22"/>
        </w:rPr>
        <w:t>Valoarea țintă va fi asumată de beneficiar.</w:t>
      </w:r>
    </w:p>
    <w:p w14:paraId="76E9C73C" w14:textId="69F3BAD1" w:rsidR="009F2987" w:rsidRDefault="009F2987">
      <w:pPr>
        <w:jc w:val="both"/>
        <w:rPr>
          <w:sz w:val="22"/>
          <w:szCs w:val="22"/>
        </w:rPr>
      </w:pPr>
    </w:p>
    <w:p w14:paraId="4652C7CE" w14:textId="0A05261D" w:rsidR="008948C7" w:rsidRDefault="008948C7">
      <w:pPr>
        <w:jc w:val="both"/>
        <w:rPr>
          <w:sz w:val="22"/>
          <w:szCs w:val="22"/>
        </w:rPr>
      </w:pPr>
    </w:p>
    <w:p w14:paraId="0293E99A" w14:textId="77777777" w:rsidR="008948C7" w:rsidRDefault="008948C7">
      <w:pPr>
        <w:jc w:val="both"/>
        <w:rPr>
          <w:sz w:val="22"/>
          <w:szCs w:val="22"/>
        </w:rPr>
      </w:pPr>
    </w:p>
    <w:p w14:paraId="7EE5C4B5" w14:textId="3D4ABAB7" w:rsidR="009F2987" w:rsidRPr="00F964A6" w:rsidRDefault="009F2987">
      <w:pPr>
        <w:jc w:val="both"/>
        <w:rPr>
          <w:sz w:val="22"/>
          <w:szCs w:val="22"/>
        </w:rPr>
      </w:pPr>
      <w:r w:rsidRPr="00F964A6">
        <w:rPr>
          <w:sz w:val="22"/>
          <w:szCs w:val="22"/>
        </w:rPr>
        <w:t>ATENȚIE!</w:t>
      </w:r>
    </w:p>
    <w:p w14:paraId="67C224EC" w14:textId="169EF825" w:rsidR="009F2987" w:rsidRDefault="009F2987">
      <w:pPr>
        <w:jc w:val="both"/>
        <w:rPr>
          <w:sz w:val="22"/>
          <w:szCs w:val="22"/>
        </w:rPr>
      </w:pPr>
      <w:r>
        <w:rPr>
          <w:sz w:val="22"/>
          <w:szCs w:val="22"/>
        </w:rPr>
        <w:t xml:space="preserve">Planul privind tranziția verde este necesar a fi adoptat și publicat în termen de 1 an de la data </w:t>
      </w:r>
      <w:r w:rsidR="00EE76AA">
        <w:rPr>
          <w:sz w:val="22"/>
          <w:szCs w:val="22"/>
        </w:rPr>
        <w:t>s</w:t>
      </w:r>
      <w:r>
        <w:rPr>
          <w:sz w:val="22"/>
          <w:szCs w:val="22"/>
        </w:rPr>
        <w:t>emnării contractului de finanțare.</w:t>
      </w:r>
    </w:p>
    <w:p w14:paraId="4FB84725" w14:textId="186E18EB" w:rsidR="009F2987" w:rsidRPr="00F964A6" w:rsidRDefault="009F2987">
      <w:pPr>
        <w:jc w:val="both"/>
        <w:rPr>
          <w:sz w:val="22"/>
          <w:szCs w:val="22"/>
        </w:rPr>
      </w:pPr>
      <w:r>
        <w:rPr>
          <w:sz w:val="22"/>
          <w:szCs w:val="22"/>
        </w:rPr>
        <w:t xml:space="preserve">La finalul perioadei de durabilitate de </w:t>
      </w:r>
      <w:r w:rsidR="00D83A88">
        <w:rPr>
          <w:sz w:val="22"/>
          <w:szCs w:val="22"/>
        </w:rPr>
        <w:t xml:space="preserve">3 </w:t>
      </w:r>
      <w:r>
        <w:rPr>
          <w:sz w:val="22"/>
          <w:szCs w:val="22"/>
        </w:rPr>
        <w:t>ani, întreprinderea trebuie să fie listată la bursă</w:t>
      </w:r>
      <w:r w:rsidRPr="00F964A6">
        <w:rPr>
          <w:sz w:val="22"/>
          <w:szCs w:val="22"/>
        </w:rPr>
        <w:t>.</w:t>
      </w:r>
    </w:p>
    <w:p w14:paraId="7895921E" w14:textId="38BF3261" w:rsidR="009F2987" w:rsidRPr="009F2987" w:rsidRDefault="009F2987">
      <w:pPr>
        <w:suppressAutoHyphens w:val="0"/>
        <w:jc w:val="both"/>
        <w:rPr>
          <w:sz w:val="22"/>
          <w:szCs w:val="22"/>
        </w:rPr>
      </w:pPr>
      <w:r w:rsidRPr="0094759D">
        <w:rPr>
          <w:sz w:val="22"/>
          <w:szCs w:val="22"/>
        </w:rPr>
        <w:t xml:space="preserve">În </w:t>
      </w:r>
      <w:r w:rsidR="00B81062">
        <w:rPr>
          <w:sz w:val="22"/>
          <w:szCs w:val="22"/>
        </w:rPr>
        <w:t xml:space="preserve">funcție de realizarea </w:t>
      </w:r>
      <w:r w:rsidRPr="0094759D">
        <w:rPr>
          <w:sz w:val="22"/>
          <w:szCs w:val="22"/>
        </w:rPr>
        <w:t>indicatori</w:t>
      </w:r>
      <w:r w:rsidR="00B81062">
        <w:rPr>
          <w:sz w:val="22"/>
          <w:szCs w:val="22"/>
        </w:rPr>
        <w:t>lor</w:t>
      </w:r>
      <w:r w:rsidRPr="0094759D">
        <w:rPr>
          <w:sz w:val="22"/>
          <w:szCs w:val="22"/>
        </w:rPr>
        <w:t xml:space="preserve"> asumaţi prin contract, finanţarea nerambursabilă acordată va fi</w:t>
      </w:r>
      <w:r w:rsidR="00B81062">
        <w:rPr>
          <w:sz w:val="22"/>
          <w:szCs w:val="22"/>
        </w:rPr>
        <w:t xml:space="preserve"> ajustată</w:t>
      </w:r>
      <w:r w:rsidRPr="0094759D">
        <w:rPr>
          <w:sz w:val="22"/>
          <w:szCs w:val="22"/>
        </w:rPr>
        <w:t xml:space="preserve"> proporţional, </w:t>
      </w:r>
      <w:r w:rsidR="00B81062">
        <w:rPr>
          <w:sz w:val="22"/>
          <w:szCs w:val="22"/>
        </w:rPr>
        <w:t>până la suma maximă prevăzută în prezentul ghid.</w:t>
      </w:r>
    </w:p>
    <w:p w14:paraId="23717950" w14:textId="77777777" w:rsidR="007D0EB6" w:rsidRDefault="007D0EB6" w:rsidP="0059051B">
      <w:pPr>
        <w:jc w:val="both"/>
        <w:rPr>
          <w:sz w:val="22"/>
          <w:szCs w:val="22"/>
        </w:rPr>
      </w:pPr>
    </w:p>
    <w:p w14:paraId="5EBE0607" w14:textId="77777777" w:rsidR="00E816D9" w:rsidRPr="002C7638" w:rsidRDefault="00890307">
      <w:pPr>
        <w:pStyle w:val="Heading2"/>
        <w:numPr>
          <w:ilvl w:val="1"/>
          <w:numId w:val="6"/>
        </w:numPr>
        <w:spacing w:before="0" w:after="120"/>
        <w:jc w:val="both"/>
        <w:rPr>
          <w:sz w:val="22"/>
          <w:szCs w:val="22"/>
        </w:rPr>
      </w:pPr>
      <w:bookmarkStart w:id="7" w:name="_1t3h5sf"/>
      <w:bookmarkEnd w:id="7"/>
      <w:r w:rsidRPr="002C7638">
        <w:rPr>
          <w:color w:val="7030A0"/>
          <w:sz w:val="22"/>
          <w:szCs w:val="22"/>
        </w:rPr>
        <w:t>Finanţarea acordată în cadrul prezentului apel de proiecte</w:t>
      </w:r>
    </w:p>
    <w:p w14:paraId="3AFA35CD" w14:textId="77777777" w:rsidR="00E816D9" w:rsidRPr="002C7638" w:rsidRDefault="00890307">
      <w:pPr>
        <w:jc w:val="both"/>
        <w:rPr>
          <w:sz w:val="22"/>
          <w:szCs w:val="22"/>
        </w:rPr>
      </w:pPr>
      <w:r w:rsidRPr="002C7638">
        <w:rPr>
          <w:sz w:val="22"/>
          <w:szCs w:val="22"/>
        </w:rPr>
        <w:t xml:space="preserve">(1) Valoarea totală alocată </w:t>
      </w:r>
      <w:r w:rsidR="003B2C87" w:rsidRPr="002C7638">
        <w:rPr>
          <w:sz w:val="22"/>
          <w:szCs w:val="22"/>
        </w:rPr>
        <w:t>ca finanțare nerambursabilă sub forma unui</w:t>
      </w:r>
      <w:r w:rsidRPr="002C7638">
        <w:rPr>
          <w:sz w:val="22"/>
          <w:szCs w:val="22"/>
        </w:rPr>
        <w:t xml:space="preserve"> ajutor de minimis care va fi acordat în cadrul prezentei scheme, pe întreaga durată de aplicare a acesteia, este de </w:t>
      </w:r>
      <w:r w:rsidRPr="002C7638">
        <w:rPr>
          <w:b/>
          <w:i/>
          <w:sz w:val="22"/>
          <w:szCs w:val="22"/>
        </w:rPr>
        <w:t>35 milioane euro</w:t>
      </w:r>
      <w:r w:rsidRPr="002C7638">
        <w:rPr>
          <w:sz w:val="22"/>
          <w:szCs w:val="22"/>
        </w:rPr>
        <w:t>.</w:t>
      </w:r>
    </w:p>
    <w:p w14:paraId="2BEECB98" w14:textId="37D49E84" w:rsidR="00E816D9" w:rsidRPr="002C7638" w:rsidRDefault="00890307">
      <w:pPr>
        <w:jc w:val="both"/>
        <w:rPr>
          <w:sz w:val="22"/>
          <w:szCs w:val="22"/>
        </w:rPr>
      </w:pPr>
      <w:r w:rsidRPr="002C7638">
        <w:rPr>
          <w:sz w:val="22"/>
          <w:szCs w:val="22"/>
        </w:rPr>
        <w:t xml:space="preserve">(2) Ajutorul </w:t>
      </w:r>
      <w:r w:rsidRPr="002C7638">
        <w:rPr>
          <w:i/>
          <w:sz w:val="22"/>
          <w:szCs w:val="22"/>
        </w:rPr>
        <w:t>de minimis</w:t>
      </w:r>
      <w:r w:rsidRPr="002C7638">
        <w:rPr>
          <w:sz w:val="22"/>
          <w:szCs w:val="22"/>
        </w:rPr>
        <w:t xml:space="preserve"> se va acorda pe baza principiului „primul venit, primul servit”, proporțional cu valoarea ofertei</w:t>
      </w:r>
      <w:r w:rsidR="00333021">
        <w:rPr>
          <w:sz w:val="22"/>
          <w:szCs w:val="22"/>
        </w:rPr>
        <w:t xml:space="preserve"> publice</w:t>
      </w:r>
      <w:r w:rsidRPr="002C7638">
        <w:rPr>
          <w:sz w:val="22"/>
          <w:szCs w:val="22"/>
        </w:rPr>
        <w:t xml:space="preserve"> inițiale</w:t>
      </w:r>
      <w:r w:rsidR="00333021">
        <w:rPr>
          <w:sz w:val="22"/>
          <w:szCs w:val="22"/>
        </w:rPr>
        <w:t xml:space="preserve"> primare</w:t>
      </w:r>
      <w:r w:rsidR="003B2C87" w:rsidRPr="002C7638">
        <w:rPr>
          <w:sz w:val="22"/>
          <w:szCs w:val="22"/>
        </w:rPr>
        <w:t>,</w:t>
      </w:r>
      <w:r w:rsidRPr="002C7638">
        <w:rPr>
          <w:sz w:val="22"/>
          <w:szCs w:val="22"/>
        </w:rPr>
        <w:t xml:space="preserve"> în cuantumul maxim stabilit la acest punct.  </w:t>
      </w:r>
    </w:p>
    <w:p w14:paraId="0305630F" w14:textId="4326E693" w:rsidR="00E816D9" w:rsidRPr="002C7638" w:rsidRDefault="00890307">
      <w:pPr>
        <w:jc w:val="both"/>
        <w:rPr>
          <w:sz w:val="22"/>
          <w:szCs w:val="22"/>
        </w:rPr>
      </w:pPr>
      <w:r w:rsidRPr="002C7638">
        <w:rPr>
          <w:sz w:val="22"/>
          <w:szCs w:val="22"/>
        </w:rPr>
        <w:lastRenderedPageBreak/>
        <w:t xml:space="preserve">(3) Valoarea ajutorului </w:t>
      </w:r>
      <w:r w:rsidRPr="002C7638">
        <w:rPr>
          <w:i/>
          <w:sz w:val="22"/>
          <w:szCs w:val="22"/>
        </w:rPr>
        <w:t>de minimis</w:t>
      </w:r>
      <w:r w:rsidRPr="002C7638">
        <w:rPr>
          <w:sz w:val="22"/>
          <w:szCs w:val="22"/>
        </w:rPr>
        <w:t xml:space="preserve"> în euro se calculează în lei la cursul de schimb InforEuro valabil la data semnării contractului de finanțare, și reprezintă </w:t>
      </w:r>
      <w:r w:rsidRPr="0059051B">
        <w:rPr>
          <w:b/>
          <w:sz w:val="22"/>
          <w:szCs w:val="22"/>
        </w:rPr>
        <w:t>4</w:t>
      </w:r>
      <w:r w:rsidRPr="009F2987">
        <w:rPr>
          <w:b/>
          <w:i/>
          <w:sz w:val="22"/>
          <w:szCs w:val="22"/>
        </w:rPr>
        <w:t>%</w:t>
      </w:r>
      <w:r w:rsidRPr="002C7638">
        <w:rPr>
          <w:b/>
          <w:i/>
          <w:sz w:val="22"/>
          <w:szCs w:val="22"/>
        </w:rPr>
        <w:t xml:space="preserve"> din valoarea ofertei de listare pentru întreprinderi listate Sistemul Multilateral de Tranzacționare administrat de Bursa de Valori București (</w:t>
      </w:r>
      <w:r w:rsidR="0028616C">
        <w:rPr>
          <w:b/>
          <w:i/>
          <w:sz w:val="22"/>
          <w:szCs w:val="22"/>
        </w:rPr>
        <w:t>segmentul</w:t>
      </w:r>
      <w:r w:rsidR="0028616C" w:rsidRPr="002C7638">
        <w:rPr>
          <w:b/>
          <w:i/>
          <w:sz w:val="22"/>
          <w:szCs w:val="22"/>
        </w:rPr>
        <w:t xml:space="preserve"> </w:t>
      </w:r>
      <w:r w:rsidRPr="002C7638">
        <w:rPr>
          <w:b/>
          <w:i/>
          <w:sz w:val="22"/>
          <w:szCs w:val="22"/>
        </w:rPr>
        <w:t>AeRO), până la valoarea maximă eligibilă de 25.000 euro</w:t>
      </w:r>
      <w:r w:rsidRPr="002C7638">
        <w:rPr>
          <w:sz w:val="22"/>
          <w:szCs w:val="22"/>
        </w:rPr>
        <w:t>.</w:t>
      </w:r>
    </w:p>
    <w:p w14:paraId="1808882F" w14:textId="4784C18C" w:rsidR="009F2987" w:rsidRDefault="00890307">
      <w:pPr>
        <w:jc w:val="both"/>
        <w:rPr>
          <w:b/>
          <w:i/>
          <w:sz w:val="22"/>
          <w:szCs w:val="22"/>
        </w:rPr>
      </w:pPr>
      <w:r w:rsidRPr="002C7638">
        <w:rPr>
          <w:sz w:val="22"/>
          <w:szCs w:val="22"/>
        </w:rPr>
        <w:t xml:space="preserve">(4) Valoarea ajutorului </w:t>
      </w:r>
      <w:r w:rsidRPr="002C7638">
        <w:rPr>
          <w:i/>
          <w:sz w:val="22"/>
          <w:szCs w:val="22"/>
        </w:rPr>
        <w:t>de minimis</w:t>
      </w:r>
      <w:r w:rsidRPr="002C7638">
        <w:rPr>
          <w:sz w:val="22"/>
          <w:szCs w:val="22"/>
        </w:rPr>
        <w:t xml:space="preserve"> în euro se calculează în lei la cursul de schimb InforEuro valabil la data semnării contractului de finanțare, și reprezintă </w:t>
      </w:r>
      <w:r w:rsidRPr="002C7638">
        <w:rPr>
          <w:b/>
          <w:i/>
          <w:sz w:val="22"/>
          <w:szCs w:val="22"/>
        </w:rPr>
        <w:t xml:space="preserve">3.5% din valoarea ofertei </w:t>
      </w:r>
      <w:r w:rsidR="009F2987">
        <w:rPr>
          <w:b/>
          <w:i/>
          <w:sz w:val="22"/>
          <w:szCs w:val="22"/>
        </w:rPr>
        <w:t xml:space="preserve">publice inițiale primare </w:t>
      </w:r>
      <w:r w:rsidRPr="002C7638">
        <w:rPr>
          <w:b/>
          <w:i/>
          <w:sz w:val="22"/>
          <w:szCs w:val="22"/>
        </w:rPr>
        <w:t xml:space="preserve">pentru întreprinderi listate pe Piața </w:t>
      </w:r>
      <w:r w:rsidR="0028616C">
        <w:rPr>
          <w:b/>
          <w:i/>
          <w:sz w:val="22"/>
          <w:szCs w:val="22"/>
        </w:rPr>
        <w:t>Principal</w:t>
      </w:r>
      <w:r w:rsidRPr="002C7638">
        <w:rPr>
          <w:b/>
          <w:i/>
          <w:sz w:val="22"/>
          <w:szCs w:val="22"/>
        </w:rPr>
        <w:t xml:space="preserve">ă administrată de Bursa de Valori București, până la valoarea maximă eligibilă de </w:t>
      </w:r>
      <w:r w:rsidR="009F2987">
        <w:rPr>
          <w:b/>
          <w:i/>
          <w:sz w:val="22"/>
          <w:szCs w:val="22"/>
        </w:rPr>
        <w:t>2</w:t>
      </w:r>
      <w:r w:rsidR="009F2987" w:rsidRPr="002C7638">
        <w:rPr>
          <w:b/>
          <w:i/>
          <w:sz w:val="22"/>
          <w:szCs w:val="22"/>
        </w:rPr>
        <w:t>00</w:t>
      </w:r>
      <w:r w:rsidRPr="002C7638">
        <w:rPr>
          <w:b/>
          <w:i/>
          <w:sz w:val="22"/>
          <w:szCs w:val="22"/>
        </w:rPr>
        <w:t>.000 euro</w:t>
      </w:r>
      <w:r w:rsidR="009F2987">
        <w:rPr>
          <w:b/>
          <w:i/>
          <w:sz w:val="22"/>
          <w:szCs w:val="22"/>
        </w:rPr>
        <w:t xml:space="preserve">. </w:t>
      </w:r>
    </w:p>
    <w:p w14:paraId="57721E9B" w14:textId="77777777" w:rsidR="00E816D9" w:rsidRPr="002C7638" w:rsidRDefault="00E816D9" w:rsidP="0059051B">
      <w:pPr>
        <w:ind w:left="-270"/>
        <w:jc w:val="both"/>
        <w:rPr>
          <w:b/>
          <w:color w:val="7030A0"/>
          <w:sz w:val="22"/>
          <w:szCs w:val="22"/>
        </w:rPr>
      </w:pPr>
    </w:p>
    <w:p w14:paraId="500CFC9F" w14:textId="77777777" w:rsidR="00E816D9" w:rsidRPr="002C7638" w:rsidRDefault="00E816D9">
      <w:pPr>
        <w:jc w:val="both"/>
        <w:rPr>
          <w:sz w:val="22"/>
          <w:szCs w:val="22"/>
        </w:rPr>
      </w:pPr>
    </w:p>
    <w:p w14:paraId="1D443136" w14:textId="77777777" w:rsidR="00E816D9" w:rsidRPr="002C7638" w:rsidRDefault="00890307">
      <w:pPr>
        <w:pStyle w:val="Heading1"/>
        <w:numPr>
          <w:ilvl w:val="0"/>
          <w:numId w:val="6"/>
        </w:numPr>
        <w:spacing w:before="0" w:after="0"/>
        <w:ind w:left="72"/>
        <w:jc w:val="both"/>
        <w:rPr>
          <w:sz w:val="22"/>
          <w:szCs w:val="22"/>
        </w:rPr>
      </w:pPr>
      <w:bookmarkStart w:id="8" w:name="_2s8eyo1"/>
      <w:bookmarkEnd w:id="8"/>
      <w:r w:rsidRPr="002C7638">
        <w:rPr>
          <w:color w:val="7030A0"/>
          <w:sz w:val="22"/>
          <w:szCs w:val="22"/>
        </w:rPr>
        <w:t>INFORMAȚII DESPRE APELUL DE PROIECTE</w:t>
      </w:r>
    </w:p>
    <w:p w14:paraId="5C20A91A" w14:textId="77777777" w:rsidR="00E816D9" w:rsidRPr="002C7638" w:rsidRDefault="00E816D9" w:rsidP="0059051B">
      <w:pPr>
        <w:pStyle w:val="Heading2"/>
        <w:spacing w:before="0" w:after="0"/>
        <w:ind w:left="216" w:firstLine="0"/>
        <w:jc w:val="both"/>
        <w:rPr>
          <w:color w:val="7030A0"/>
          <w:sz w:val="22"/>
          <w:szCs w:val="22"/>
        </w:rPr>
      </w:pPr>
      <w:bookmarkStart w:id="9" w:name="_17dp8vu"/>
      <w:bookmarkEnd w:id="9"/>
    </w:p>
    <w:p w14:paraId="6C042508" w14:textId="77777777" w:rsidR="00E816D9" w:rsidRPr="002C7638" w:rsidRDefault="00890307">
      <w:pPr>
        <w:pStyle w:val="Heading2"/>
        <w:numPr>
          <w:ilvl w:val="1"/>
          <w:numId w:val="24"/>
        </w:numPr>
        <w:spacing w:before="0" w:after="0"/>
        <w:jc w:val="both"/>
        <w:rPr>
          <w:sz w:val="22"/>
          <w:szCs w:val="22"/>
        </w:rPr>
      </w:pPr>
      <w:bookmarkStart w:id="10" w:name="_3rdcrjn"/>
      <w:bookmarkEnd w:id="10"/>
      <w:r w:rsidRPr="002C7638">
        <w:rPr>
          <w:color w:val="7030A0"/>
          <w:sz w:val="22"/>
          <w:szCs w:val="22"/>
        </w:rPr>
        <w:t>Tipul apelului de proiecte</w:t>
      </w:r>
    </w:p>
    <w:p w14:paraId="760D94E5" w14:textId="77777777" w:rsidR="00E816D9" w:rsidRPr="002C7638" w:rsidRDefault="00E816D9">
      <w:pPr>
        <w:spacing w:before="0" w:after="0"/>
        <w:jc w:val="both"/>
        <w:rPr>
          <w:sz w:val="22"/>
          <w:szCs w:val="22"/>
        </w:rPr>
      </w:pPr>
    </w:p>
    <w:p w14:paraId="0216121A" w14:textId="70311719" w:rsidR="00E816D9" w:rsidRPr="002C7638" w:rsidRDefault="00890307">
      <w:pPr>
        <w:spacing w:before="0" w:after="0"/>
        <w:jc w:val="both"/>
        <w:rPr>
          <w:sz w:val="22"/>
          <w:szCs w:val="22"/>
        </w:rPr>
      </w:pPr>
      <w:r w:rsidRPr="002C7638">
        <w:rPr>
          <w:sz w:val="22"/>
          <w:szCs w:val="22"/>
        </w:rPr>
        <w:t xml:space="preserve">Apelul lansat este de </w:t>
      </w:r>
      <w:r w:rsidRPr="002C7638">
        <w:rPr>
          <w:b/>
          <w:sz w:val="22"/>
          <w:szCs w:val="22"/>
        </w:rPr>
        <w:t xml:space="preserve">tip </w:t>
      </w:r>
      <w:r w:rsidR="008948C7">
        <w:rPr>
          <w:b/>
          <w:sz w:val="22"/>
          <w:szCs w:val="22"/>
        </w:rPr>
        <w:t xml:space="preserve">competitiv, utilizând principiul </w:t>
      </w:r>
      <w:r w:rsidRPr="002C7638">
        <w:rPr>
          <w:b/>
          <w:sz w:val="22"/>
          <w:szCs w:val="22"/>
        </w:rPr>
        <w:t xml:space="preserve">”primul venit, primul servit” până la epuizarea sumei alocate. </w:t>
      </w:r>
      <w:r w:rsidRPr="002C7638">
        <w:rPr>
          <w:sz w:val="22"/>
          <w:szCs w:val="22"/>
        </w:rPr>
        <w:t>Proiectele pot fi depuse începând cu data menționată în cadrul subsecțiunii 3.3.</w:t>
      </w:r>
    </w:p>
    <w:p w14:paraId="23C11B21" w14:textId="77777777" w:rsidR="00E816D9" w:rsidRPr="002C7638" w:rsidRDefault="00E816D9">
      <w:pPr>
        <w:spacing w:before="0" w:after="0"/>
        <w:jc w:val="both"/>
        <w:rPr>
          <w:sz w:val="22"/>
          <w:szCs w:val="22"/>
        </w:rPr>
      </w:pPr>
    </w:p>
    <w:p w14:paraId="423A96DC" w14:textId="5DE35444" w:rsidR="00E816D9" w:rsidRPr="005A742F" w:rsidRDefault="00872261">
      <w:pPr>
        <w:pStyle w:val="Heading2"/>
        <w:numPr>
          <w:ilvl w:val="1"/>
          <w:numId w:val="24"/>
        </w:numPr>
        <w:spacing w:before="0" w:after="0"/>
        <w:jc w:val="both"/>
        <w:rPr>
          <w:color w:val="7030A0"/>
          <w:sz w:val="22"/>
          <w:szCs w:val="22"/>
        </w:rPr>
      </w:pPr>
      <w:r>
        <w:rPr>
          <w:color w:val="7030A0"/>
          <w:sz w:val="22"/>
          <w:szCs w:val="22"/>
        </w:rPr>
        <w:t xml:space="preserve">Calendar </w:t>
      </w:r>
      <w:r w:rsidRPr="005D0A84">
        <w:rPr>
          <w:color w:val="7030A0"/>
          <w:sz w:val="22"/>
          <w:szCs w:val="22"/>
          <w:highlight w:val="lightGray"/>
        </w:rPr>
        <w:t>orientativ</w:t>
      </w:r>
      <w:r>
        <w:rPr>
          <w:color w:val="7030A0"/>
          <w:sz w:val="22"/>
          <w:szCs w:val="22"/>
        </w:rPr>
        <w:t xml:space="preserve"> privind apelul de proiecte</w:t>
      </w:r>
      <w:r w:rsidR="00890307" w:rsidRPr="002C7638">
        <w:rPr>
          <w:color w:val="7030A0"/>
          <w:sz w:val="22"/>
          <w:szCs w:val="22"/>
        </w:rPr>
        <w:t>:</w:t>
      </w:r>
    </w:p>
    <w:p w14:paraId="5CBA468B" w14:textId="77777777" w:rsidR="00E816D9" w:rsidRPr="002C7638" w:rsidRDefault="00E816D9">
      <w:pPr>
        <w:pStyle w:val="Heading2"/>
        <w:spacing w:before="0" w:after="0"/>
        <w:jc w:val="both"/>
        <w:rPr>
          <w:b w:val="0"/>
          <w:color w:val="7030A0"/>
          <w:sz w:val="22"/>
          <w:szCs w:val="22"/>
        </w:rPr>
      </w:pPr>
      <w:bookmarkStart w:id="11" w:name="_26in1rg"/>
      <w:bookmarkEnd w:id="11"/>
    </w:p>
    <w:p w14:paraId="35D1909A" w14:textId="386B9717" w:rsidR="00872261" w:rsidRPr="00957166" w:rsidRDefault="00872261">
      <w:pPr>
        <w:numPr>
          <w:ilvl w:val="0"/>
          <w:numId w:val="25"/>
        </w:numPr>
        <w:pBdr>
          <w:top w:val="nil"/>
          <w:left w:val="nil"/>
          <w:bottom w:val="nil"/>
          <w:right w:val="nil"/>
          <w:between w:val="nil"/>
        </w:pBdr>
        <w:suppressAutoHyphens w:val="0"/>
        <w:spacing w:before="0" w:after="0"/>
        <w:jc w:val="both"/>
        <w:rPr>
          <w:color w:val="000000"/>
          <w:sz w:val="22"/>
          <w:szCs w:val="22"/>
          <w:highlight w:val="lightGray"/>
        </w:rPr>
      </w:pPr>
      <w:r w:rsidRPr="00F964A6">
        <w:rPr>
          <w:color w:val="000000"/>
          <w:sz w:val="22"/>
          <w:szCs w:val="22"/>
        </w:rPr>
        <w:t xml:space="preserve">Dată publicare ghid: </w:t>
      </w:r>
      <w:r w:rsidR="00957166" w:rsidRPr="00957166">
        <w:rPr>
          <w:color w:val="000000"/>
          <w:sz w:val="22"/>
          <w:szCs w:val="22"/>
          <w:highlight w:val="lightGray"/>
        </w:rPr>
        <w:t>2</w:t>
      </w:r>
      <w:r w:rsidR="005D0A84">
        <w:rPr>
          <w:color w:val="000000"/>
          <w:sz w:val="22"/>
          <w:szCs w:val="22"/>
          <w:highlight w:val="lightGray"/>
        </w:rPr>
        <w:t>0</w:t>
      </w:r>
      <w:r w:rsidR="00957166" w:rsidRPr="00957166">
        <w:rPr>
          <w:color w:val="000000"/>
          <w:sz w:val="22"/>
          <w:szCs w:val="22"/>
          <w:highlight w:val="lightGray"/>
        </w:rPr>
        <w:t>.02.2023</w:t>
      </w:r>
      <w:r w:rsidRPr="00957166">
        <w:rPr>
          <w:color w:val="000000"/>
          <w:sz w:val="22"/>
          <w:szCs w:val="22"/>
          <w:highlight w:val="lightGray"/>
        </w:rPr>
        <w:t xml:space="preserve"> </w:t>
      </w:r>
    </w:p>
    <w:p w14:paraId="43A52D9A" w14:textId="5385C861" w:rsidR="00872261" w:rsidRPr="00F964A6" w:rsidRDefault="00872261">
      <w:pPr>
        <w:numPr>
          <w:ilvl w:val="0"/>
          <w:numId w:val="25"/>
        </w:numPr>
        <w:pBdr>
          <w:top w:val="nil"/>
          <w:left w:val="nil"/>
          <w:bottom w:val="nil"/>
          <w:right w:val="nil"/>
          <w:between w:val="nil"/>
        </w:pBdr>
        <w:suppressAutoHyphens w:val="0"/>
        <w:spacing w:before="0" w:after="0"/>
        <w:jc w:val="both"/>
        <w:rPr>
          <w:color w:val="000000"/>
          <w:sz w:val="22"/>
          <w:szCs w:val="22"/>
        </w:rPr>
      </w:pPr>
      <w:r w:rsidRPr="00F964A6">
        <w:rPr>
          <w:color w:val="000000"/>
          <w:sz w:val="22"/>
          <w:szCs w:val="22"/>
        </w:rPr>
        <w:t xml:space="preserve">Data și ora de începere a depunerii de proiecte:  </w:t>
      </w:r>
      <w:r w:rsidR="005D0A84" w:rsidRPr="005D0A84">
        <w:rPr>
          <w:color w:val="000000"/>
          <w:sz w:val="22"/>
          <w:szCs w:val="22"/>
          <w:highlight w:val="lightGray"/>
        </w:rPr>
        <w:t>27</w:t>
      </w:r>
      <w:r w:rsidR="00957166" w:rsidRPr="005D0A84">
        <w:rPr>
          <w:b/>
          <w:i/>
          <w:color w:val="000000"/>
          <w:sz w:val="22"/>
          <w:szCs w:val="22"/>
          <w:highlight w:val="lightGray"/>
        </w:rPr>
        <w:t>.</w:t>
      </w:r>
      <w:r w:rsidR="005D0A84">
        <w:rPr>
          <w:b/>
          <w:i/>
          <w:color w:val="000000"/>
          <w:sz w:val="22"/>
          <w:szCs w:val="22"/>
          <w:highlight w:val="lightGray"/>
        </w:rPr>
        <w:t>02</w:t>
      </w:r>
      <w:r w:rsidR="00957166" w:rsidRPr="00957166">
        <w:rPr>
          <w:b/>
          <w:i/>
          <w:color w:val="000000"/>
          <w:sz w:val="22"/>
          <w:szCs w:val="22"/>
          <w:highlight w:val="lightGray"/>
        </w:rPr>
        <w:t>.</w:t>
      </w:r>
      <w:r w:rsidRPr="00957166">
        <w:rPr>
          <w:b/>
          <w:i/>
          <w:color w:val="000000"/>
          <w:sz w:val="22"/>
          <w:szCs w:val="22"/>
          <w:highlight w:val="lightGray"/>
        </w:rPr>
        <w:t>2023</w:t>
      </w:r>
      <w:r w:rsidRPr="00F964A6">
        <w:rPr>
          <w:b/>
          <w:i/>
          <w:color w:val="000000"/>
          <w:sz w:val="22"/>
          <w:szCs w:val="22"/>
        </w:rPr>
        <w:t>, ora 10.00</w:t>
      </w:r>
    </w:p>
    <w:p w14:paraId="32D335A0" w14:textId="3922FEC4" w:rsidR="00872261" w:rsidRPr="00F964A6" w:rsidRDefault="00872261">
      <w:pPr>
        <w:numPr>
          <w:ilvl w:val="0"/>
          <w:numId w:val="25"/>
        </w:numPr>
        <w:pBdr>
          <w:top w:val="nil"/>
          <w:left w:val="nil"/>
          <w:bottom w:val="nil"/>
          <w:right w:val="nil"/>
          <w:between w:val="nil"/>
        </w:pBdr>
        <w:suppressAutoHyphens w:val="0"/>
        <w:spacing w:before="0" w:after="0"/>
        <w:jc w:val="both"/>
        <w:rPr>
          <w:color w:val="000000"/>
          <w:sz w:val="22"/>
          <w:szCs w:val="22"/>
        </w:rPr>
      </w:pPr>
      <w:r w:rsidRPr="00F964A6">
        <w:rPr>
          <w:color w:val="000000"/>
          <w:sz w:val="22"/>
          <w:szCs w:val="22"/>
        </w:rPr>
        <w:t>Data și ora de închidere a depunerii de proiecte</w:t>
      </w:r>
      <w:r w:rsidRPr="00F964A6">
        <w:rPr>
          <w:i/>
          <w:color w:val="000000"/>
          <w:sz w:val="22"/>
          <w:szCs w:val="22"/>
        </w:rPr>
        <w:t>:</w:t>
      </w:r>
      <w:r w:rsidR="006852CC">
        <w:rPr>
          <w:i/>
          <w:color w:val="000000"/>
          <w:sz w:val="22"/>
          <w:szCs w:val="22"/>
        </w:rPr>
        <w:t xml:space="preserve"> </w:t>
      </w:r>
      <w:r w:rsidR="005D0A84" w:rsidRPr="005D0A84">
        <w:rPr>
          <w:i/>
          <w:color w:val="000000"/>
          <w:sz w:val="22"/>
          <w:szCs w:val="22"/>
          <w:highlight w:val="lightGray"/>
        </w:rPr>
        <w:t>27.05.2023</w:t>
      </w:r>
      <w:r w:rsidRPr="005A742F">
        <w:rPr>
          <w:b/>
          <w:color w:val="000000"/>
          <w:sz w:val="22"/>
          <w:szCs w:val="22"/>
        </w:rPr>
        <w:t>, ora 24:00</w:t>
      </w:r>
    </w:p>
    <w:p w14:paraId="6BBD1C4E" w14:textId="21A4459B" w:rsidR="00872261" w:rsidRPr="00F964A6" w:rsidRDefault="00872261">
      <w:pPr>
        <w:numPr>
          <w:ilvl w:val="0"/>
          <w:numId w:val="25"/>
        </w:numPr>
        <w:pBdr>
          <w:top w:val="nil"/>
          <w:left w:val="nil"/>
          <w:bottom w:val="nil"/>
          <w:right w:val="nil"/>
          <w:between w:val="nil"/>
        </w:pBdr>
        <w:suppressAutoHyphens w:val="0"/>
        <w:spacing w:before="0" w:after="0"/>
        <w:jc w:val="both"/>
        <w:rPr>
          <w:color w:val="000000"/>
          <w:sz w:val="22"/>
          <w:szCs w:val="22"/>
        </w:rPr>
      </w:pPr>
      <w:r w:rsidRPr="00F964A6">
        <w:rPr>
          <w:color w:val="000000"/>
          <w:sz w:val="22"/>
          <w:szCs w:val="22"/>
        </w:rPr>
        <w:t xml:space="preserve">Perioadă </w:t>
      </w:r>
      <w:r>
        <w:rPr>
          <w:color w:val="000000"/>
          <w:sz w:val="22"/>
          <w:szCs w:val="22"/>
        </w:rPr>
        <w:t>ev</w:t>
      </w:r>
      <w:r w:rsidRPr="00F964A6">
        <w:rPr>
          <w:color w:val="000000"/>
          <w:sz w:val="22"/>
          <w:szCs w:val="22"/>
        </w:rPr>
        <w:t xml:space="preserve">aluare proiecte: </w:t>
      </w:r>
      <w:r>
        <w:rPr>
          <w:b/>
          <w:i/>
          <w:color w:val="000000"/>
          <w:sz w:val="22"/>
          <w:szCs w:val="22"/>
        </w:rPr>
        <w:t xml:space="preserve">continuu pe măsura depunerii de proiecte, până la </w:t>
      </w:r>
      <w:r w:rsidR="000C566F" w:rsidRPr="005D0A84">
        <w:rPr>
          <w:i/>
          <w:color w:val="000000"/>
          <w:sz w:val="22"/>
          <w:szCs w:val="22"/>
          <w:highlight w:val="lightGray"/>
        </w:rPr>
        <w:t>30.</w:t>
      </w:r>
      <w:r w:rsidR="005D0A84" w:rsidRPr="005D0A84">
        <w:rPr>
          <w:i/>
          <w:color w:val="000000"/>
          <w:sz w:val="22"/>
          <w:szCs w:val="22"/>
          <w:highlight w:val="lightGray"/>
        </w:rPr>
        <w:t>06</w:t>
      </w:r>
      <w:r w:rsidR="000C566F" w:rsidRPr="005D0A84">
        <w:rPr>
          <w:i/>
          <w:color w:val="000000"/>
          <w:sz w:val="22"/>
          <w:szCs w:val="22"/>
          <w:highlight w:val="lightGray"/>
        </w:rPr>
        <w:t>.202</w:t>
      </w:r>
      <w:r w:rsidR="005D0A84" w:rsidRPr="005D0A84">
        <w:rPr>
          <w:i/>
          <w:color w:val="000000"/>
          <w:sz w:val="22"/>
          <w:szCs w:val="22"/>
          <w:highlight w:val="lightGray"/>
        </w:rPr>
        <w:t>3</w:t>
      </w:r>
      <w:r w:rsidR="00E61E1E" w:rsidRPr="005D0A84">
        <w:rPr>
          <w:i/>
          <w:color w:val="000000"/>
          <w:sz w:val="22"/>
          <w:szCs w:val="22"/>
        </w:rPr>
        <w:t>, în limita bugetului</w:t>
      </w:r>
      <w:r w:rsidR="000B6277" w:rsidRPr="005D0A84">
        <w:rPr>
          <w:i/>
          <w:color w:val="000000"/>
          <w:sz w:val="22"/>
          <w:szCs w:val="22"/>
        </w:rPr>
        <w:t xml:space="preserve"> apelului</w:t>
      </w:r>
      <w:r w:rsidR="000B6277">
        <w:rPr>
          <w:b/>
          <w:i/>
          <w:color w:val="000000"/>
          <w:sz w:val="22"/>
          <w:szCs w:val="22"/>
        </w:rPr>
        <w:t xml:space="preserve"> </w:t>
      </w:r>
    </w:p>
    <w:p w14:paraId="50F3CCBA" w14:textId="0B54954F" w:rsidR="00872261" w:rsidRPr="00F964A6" w:rsidRDefault="00872261">
      <w:pPr>
        <w:numPr>
          <w:ilvl w:val="0"/>
          <w:numId w:val="25"/>
        </w:numPr>
        <w:pBdr>
          <w:top w:val="nil"/>
          <w:left w:val="nil"/>
          <w:bottom w:val="nil"/>
          <w:right w:val="nil"/>
          <w:between w:val="nil"/>
        </w:pBdr>
        <w:suppressAutoHyphens w:val="0"/>
        <w:spacing w:before="0" w:after="0"/>
        <w:jc w:val="both"/>
        <w:rPr>
          <w:color w:val="000000"/>
          <w:sz w:val="22"/>
          <w:szCs w:val="22"/>
        </w:rPr>
      </w:pPr>
      <w:r w:rsidRPr="00F964A6">
        <w:rPr>
          <w:color w:val="000000"/>
          <w:sz w:val="22"/>
          <w:szCs w:val="22"/>
        </w:rPr>
        <w:t xml:space="preserve">Perioadă estimativă de semnare a contractelor: </w:t>
      </w:r>
      <w:r w:rsidR="00E61E1E">
        <w:rPr>
          <w:b/>
          <w:i/>
          <w:color w:val="000000"/>
          <w:sz w:val="22"/>
          <w:szCs w:val="22"/>
        </w:rPr>
        <w:t>continuu pe măsura depunerii de proiecte, până la 30.0</w:t>
      </w:r>
      <w:r w:rsidR="000C566F">
        <w:rPr>
          <w:b/>
          <w:i/>
          <w:color w:val="000000"/>
          <w:sz w:val="22"/>
          <w:szCs w:val="22"/>
        </w:rPr>
        <w:t>7</w:t>
      </w:r>
      <w:r w:rsidR="00E61E1E">
        <w:rPr>
          <w:b/>
          <w:i/>
          <w:color w:val="000000"/>
          <w:sz w:val="22"/>
          <w:szCs w:val="22"/>
        </w:rPr>
        <w:t>.202</w:t>
      </w:r>
      <w:r w:rsidR="005D0A84">
        <w:rPr>
          <w:b/>
          <w:i/>
          <w:color w:val="000000"/>
          <w:sz w:val="22"/>
          <w:szCs w:val="22"/>
        </w:rPr>
        <w:t>3</w:t>
      </w:r>
      <w:r w:rsidR="00E61E1E">
        <w:rPr>
          <w:b/>
          <w:i/>
          <w:color w:val="000000"/>
          <w:sz w:val="22"/>
          <w:szCs w:val="22"/>
        </w:rPr>
        <w:t>, în limita bugetului</w:t>
      </w:r>
      <w:r w:rsidR="000B6277">
        <w:rPr>
          <w:b/>
          <w:i/>
          <w:color w:val="000000"/>
          <w:sz w:val="22"/>
          <w:szCs w:val="22"/>
        </w:rPr>
        <w:t xml:space="preserve"> apelului</w:t>
      </w:r>
    </w:p>
    <w:p w14:paraId="52B4D248" w14:textId="77777777" w:rsidR="00872261" w:rsidRDefault="00872261">
      <w:pPr>
        <w:spacing w:before="0" w:after="0"/>
        <w:ind w:left="360"/>
        <w:jc w:val="both"/>
        <w:rPr>
          <w:color w:val="000000"/>
          <w:sz w:val="22"/>
          <w:szCs w:val="22"/>
        </w:rPr>
      </w:pPr>
    </w:p>
    <w:p w14:paraId="27B39955" w14:textId="77777777" w:rsidR="000C566F" w:rsidRPr="002C7638" w:rsidRDefault="000C566F" w:rsidP="0059051B">
      <w:pPr>
        <w:spacing w:before="0" w:after="0"/>
        <w:jc w:val="both"/>
        <w:rPr>
          <w:sz w:val="22"/>
          <w:szCs w:val="22"/>
        </w:rPr>
      </w:pPr>
    </w:p>
    <w:p w14:paraId="4E07027D" w14:textId="7CA37FBE" w:rsidR="00E816D9" w:rsidRDefault="00890307">
      <w:pPr>
        <w:pStyle w:val="Default"/>
        <w:jc w:val="both"/>
        <w:rPr>
          <w:rFonts w:ascii="Trebuchet MS" w:hAnsi="Trebuchet MS" w:cs="Trebuchet MS"/>
          <w:i/>
          <w:color w:val="auto"/>
          <w:sz w:val="22"/>
          <w:szCs w:val="22"/>
          <w:lang w:val="ro-RO"/>
        </w:rPr>
      </w:pPr>
      <w:r w:rsidRPr="002C7638">
        <w:rPr>
          <w:rFonts w:ascii="Trebuchet MS" w:hAnsi="Trebuchet MS" w:cs="Trebuchet MS"/>
          <w:b/>
          <w:i/>
          <w:color w:val="auto"/>
          <w:sz w:val="22"/>
          <w:szCs w:val="22"/>
          <w:lang w:val="ro-RO"/>
        </w:rPr>
        <w:t>Ținta 265</w:t>
      </w:r>
      <w:r w:rsidRPr="002C7638">
        <w:rPr>
          <w:rFonts w:ascii="Trebuchet MS" w:hAnsi="Trebuchet MS" w:cs="Trebuchet MS"/>
          <w:i/>
          <w:color w:val="auto"/>
          <w:sz w:val="22"/>
          <w:szCs w:val="22"/>
          <w:lang w:val="ro-RO"/>
        </w:rPr>
        <w:t xml:space="preserve">: Număr de contracte de finanțare semnate care vor permite listarea la Bursa de Valori București </w:t>
      </w:r>
    </w:p>
    <w:p w14:paraId="60E91813" w14:textId="694D7E5F" w:rsidR="00126CFA" w:rsidRPr="00126CFA" w:rsidRDefault="00E61E1E">
      <w:pPr>
        <w:pStyle w:val="Default"/>
        <w:jc w:val="both"/>
        <w:rPr>
          <w:rFonts w:ascii="TimesNewRomanPSMT" w:eastAsia="TimesNewRomanPSMT" w:cs="TimesNewRomanPSMT"/>
          <w:sz w:val="23"/>
          <w:szCs w:val="23"/>
        </w:rPr>
      </w:pPr>
      <w:r w:rsidRPr="005A742F">
        <w:rPr>
          <w:rFonts w:ascii="Trebuchet MS" w:hAnsi="Trebuchet MS" w:cs="Trebuchet MS"/>
          <w:b/>
          <w:i/>
          <w:sz w:val="22"/>
          <w:szCs w:val="22"/>
          <w:lang w:val="ro-RO"/>
        </w:rPr>
        <w:t>Descrierea țintei:</w:t>
      </w:r>
      <w:r w:rsidR="00126CFA" w:rsidRPr="00126CFA">
        <w:rPr>
          <w:sz w:val="23"/>
          <w:szCs w:val="23"/>
        </w:rPr>
        <w:t xml:space="preserve"> </w:t>
      </w:r>
      <w:r w:rsidR="00126CFA" w:rsidRPr="005A742F">
        <w:rPr>
          <w:rFonts w:ascii="Trebuchet MS" w:hAnsi="Trebuchet MS" w:cs="Trebuchet MS"/>
          <w:color w:val="auto"/>
          <w:sz w:val="22"/>
          <w:szCs w:val="22"/>
          <w:lang w:val="ro-RO"/>
        </w:rPr>
        <w:t>Num</w:t>
      </w:r>
      <w:r w:rsidR="00126CFA" w:rsidRPr="005A742F">
        <w:rPr>
          <w:rFonts w:ascii="Trebuchet MS" w:hAnsi="Trebuchet MS" w:cs="Trebuchet MS" w:hint="eastAsia"/>
          <w:color w:val="auto"/>
          <w:sz w:val="22"/>
          <w:szCs w:val="22"/>
          <w:lang w:val="ro-RO"/>
        </w:rPr>
        <w:t>ă</w:t>
      </w:r>
      <w:r w:rsidR="00126CFA" w:rsidRPr="005A742F">
        <w:rPr>
          <w:rFonts w:ascii="Trebuchet MS" w:hAnsi="Trebuchet MS" w:cs="Trebuchet MS"/>
          <w:color w:val="auto"/>
          <w:sz w:val="22"/>
          <w:szCs w:val="22"/>
          <w:lang w:val="ro-RO"/>
        </w:rPr>
        <w:t>rul de contracte de finan</w:t>
      </w:r>
      <w:r w:rsidR="00126CFA" w:rsidRPr="005A742F">
        <w:rPr>
          <w:rFonts w:ascii="Trebuchet MS" w:hAnsi="Trebuchet MS" w:cs="Trebuchet MS" w:hint="eastAsia"/>
          <w:color w:val="auto"/>
          <w:sz w:val="22"/>
          <w:szCs w:val="22"/>
          <w:lang w:val="ro-RO"/>
        </w:rPr>
        <w:t>ț</w:t>
      </w:r>
      <w:r w:rsidR="00126CFA" w:rsidRPr="005A742F">
        <w:rPr>
          <w:rFonts w:ascii="Trebuchet MS" w:hAnsi="Trebuchet MS" w:cs="Trebuchet MS"/>
          <w:color w:val="auto"/>
          <w:sz w:val="22"/>
          <w:szCs w:val="22"/>
          <w:lang w:val="ro-RO"/>
        </w:rPr>
        <w:t>are semnate de administratorul ajutorului de stat cu întreprinderile, care vor permite cotarea la Bursa de Valori Bucure</w:t>
      </w:r>
      <w:r w:rsidR="00126CFA" w:rsidRPr="005A742F">
        <w:rPr>
          <w:rFonts w:ascii="Trebuchet MS" w:hAnsi="Trebuchet MS" w:cs="Trebuchet MS" w:hint="eastAsia"/>
          <w:color w:val="auto"/>
          <w:sz w:val="22"/>
          <w:szCs w:val="22"/>
          <w:lang w:val="ro-RO"/>
        </w:rPr>
        <w:t>ș</w:t>
      </w:r>
      <w:r w:rsidR="00126CFA" w:rsidRPr="005A742F">
        <w:rPr>
          <w:rFonts w:ascii="Trebuchet MS" w:hAnsi="Trebuchet MS" w:cs="Trebuchet MS"/>
          <w:color w:val="auto"/>
          <w:sz w:val="22"/>
          <w:szCs w:val="22"/>
          <w:lang w:val="ro-RO"/>
        </w:rPr>
        <w:t>ti, în conformitate cu Orient</w:t>
      </w:r>
      <w:r w:rsidR="00126CFA" w:rsidRPr="005A742F">
        <w:rPr>
          <w:rFonts w:ascii="Trebuchet MS" w:hAnsi="Trebuchet MS" w:cs="Trebuchet MS" w:hint="eastAsia"/>
          <w:color w:val="auto"/>
          <w:sz w:val="22"/>
          <w:szCs w:val="22"/>
          <w:lang w:val="ro-RO"/>
        </w:rPr>
        <w:t>ă</w:t>
      </w:r>
      <w:r w:rsidR="00126CFA" w:rsidRPr="005A742F">
        <w:rPr>
          <w:rFonts w:ascii="Trebuchet MS" w:hAnsi="Trebuchet MS" w:cs="Trebuchet MS"/>
          <w:color w:val="auto"/>
          <w:sz w:val="22"/>
          <w:szCs w:val="22"/>
          <w:lang w:val="ro-RO"/>
        </w:rPr>
        <w:t xml:space="preserve">rile Tehnice DNSH (2021/C58/01) </w:t>
      </w:r>
      <w:r w:rsidR="00126CFA" w:rsidRPr="005A742F">
        <w:rPr>
          <w:rFonts w:ascii="Trebuchet MS" w:hAnsi="Trebuchet MS" w:cs="Trebuchet MS" w:hint="eastAsia"/>
          <w:color w:val="auto"/>
          <w:sz w:val="22"/>
          <w:szCs w:val="22"/>
          <w:lang w:val="ro-RO"/>
        </w:rPr>
        <w:t>ș</w:t>
      </w:r>
      <w:r w:rsidR="00126CFA" w:rsidRPr="005A742F">
        <w:rPr>
          <w:rFonts w:ascii="Trebuchet MS" w:hAnsi="Trebuchet MS" w:cs="Trebuchet MS"/>
          <w:color w:val="auto"/>
          <w:sz w:val="22"/>
          <w:szCs w:val="22"/>
          <w:lang w:val="ro-RO"/>
        </w:rPr>
        <w:t>i cu cerin</w:t>
      </w:r>
      <w:r w:rsidR="00126CFA" w:rsidRPr="005A742F">
        <w:rPr>
          <w:rFonts w:ascii="Trebuchet MS" w:hAnsi="Trebuchet MS" w:cs="Trebuchet MS" w:hint="eastAsia"/>
          <w:color w:val="auto"/>
          <w:sz w:val="22"/>
          <w:szCs w:val="22"/>
          <w:lang w:val="ro-RO"/>
        </w:rPr>
        <w:t>ț</w:t>
      </w:r>
      <w:r w:rsidR="00126CFA" w:rsidRPr="005A742F">
        <w:rPr>
          <w:rFonts w:ascii="Trebuchet MS" w:hAnsi="Trebuchet MS" w:cs="Trebuchet MS"/>
          <w:color w:val="auto"/>
          <w:sz w:val="22"/>
          <w:szCs w:val="22"/>
          <w:lang w:val="ro-RO"/>
        </w:rPr>
        <w:t>ele stabilite la jalonul 264. Acest sprijin va influen</w:t>
      </w:r>
      <w:r w:rsidR="00126CFA" w:rsidRPr="005A742F">
        <w:rPr>
          <w:rFonts w:ascii="Trebuchet MS" w:hAnsi="Trebuchet MS" w:cs="Trebuchet MS" w:hint="eastAsia"/>
          <w:color w:val="auto"/>
          <w:sz w:val="22"/>
          <w:szCs w:val="22"/>
          <w:lang w:val="ro-RO"/>
        </w:rPr>
        <w:t>ț</w:t>
      </w:r>
      <w:r w:rsidR="00126CFA" w:rsidRPr="005A742F">
        <w:rPr>
          <w:rFonts w:ascii="Trebuchet MS" w:hAnsi="Trebuchet MS" w:cs="Trebuchet MS"/>
          <w:color w:val="auto"/>
          <w:sz w:val="22"/>
          <w:szCs w:val="22"/>
          <w:lang w:val="ro-RO"/>
        </w:rPr>
        <w:t>a direct motiva</w:t>
      </w:r>
      <w:r w:rsidR="00126CFA" w:rsidRPr="005A742F">
        <w:rPr>
          <w:rFonts w:ascii="Trebuchet MS" w:hAnsi="Trebuchet MS" w:cs="Trebuchet MS" w:hint="eastAsia"/>
          <w:color w:val="auto"/>
          <w:sz w:val="22"/>
          <w:szCs w:val="22"/>
          <w:lang w:val="ro-RO"/>
        </w:rPr>
        <w:t>ț</w:t>
      </w:r>
      <w:r w:rsidR="00126CFA" w:rsidRPr="005A742F">
        <w:rPr>
          <w:rFonts w:ascii="Trebuchet MS" w:hAnsi="Trebuchet MS" w:cs="Trebuchet MS"/>
          <w:color w:val="auto"/>
          <w:sz w:val="22"/>
          <w:szCs w:val="22"/>
          <w:lang w:val="ro-RO"/>
        </w:rPr>
        <w:t>ia întreprinderilor de a ob</w:t>
      </w:r>
      <w:r w:rsidR="00126CFA" w:rsidRPr="005A742F">
        <w:rPr>
          <w:rFonts w:ascii="Trebuchet MS" w:hAnsi="Trebuchet MS" w:cs="Trebuchet MS" w:hint="eastAsia"/>
          <w:color w:val="auto"/>
          <w:sz w:val="22"/>
          <w:szCs w:val="22"/>
          <w:lang w:val="ro-RO"/>
        </w:rPr>
        <w:t>ț</w:t>
      </w:r>
      <w:r w:rsidR="00126CFA" w:rsidRPr="005A742F">
        <w:rPr>
          <w:rFonts w:ascii="Trebuchet MS" w:hAnsi="Trebuchet MS" w:cs="Trebuchet MS"/>
          <w:color w:val="auto"/>
          <w:sz w:val="22"/>
          <w:szCs w:val="22"/>
          <w:lang w:val="ro-RO"/>
        </w:rPr>
        <w:t>ine acces la pia</w:t>
      </w:r>
      <w:r w:rsidR="00126CFA" w:rsidRPr="005A742F">
        <w:rPr>
          <w:rFonts w:ascii="Trebuchet MS" w:hAnsi="Trebuchet MS" w:cs="Trebuchet MS" w:hint="eastAsia"/>
          <w:color w:val="auto"/>
          <w:sz w:val="22"/>
          <w:szCs w:val="22"/>
          <w:lang w:val="ro-RO"/>
        </w:rPr>
        <w:t>ț</w:t>
      </w:r>
      <w:r w:rsidR="00126CFA" w:rsidRPr="005A742F">
        <w:rPr>
          <w:rFonts w:ascii="Trebuchet MS" w:hAnsi="Trebuchet MS" w:cs="Trebuchet MS"/>
          <w:color w:val="auto"/>
          <w:sz w:val="22"/>
          <w:szCs w:val="22"/>
          <w:lang w:val="ro-RO"/>
        </w:rPr>
        <w:t xml:space="preserve">a de capital </w:t>
      </w:r>
      <w:r w:rsidR="00126CFA" w:rsidRPr="005A742F">
        <w:rPr>
          <w:rFonts w:ascii="Trebuchet MS" w:hAnsi="Trebuchet MS" w:cs="Trebuchet MS" w:hint="eastAsia"/>
          <w:color w:val="auto"/>
          <w:sz w:val="22"/>
          <w:szCs w:val="22"/>
          <w:lang w:val="ro-RO"/>
        </w:rPr>
        <w:t>ș</w:t>
      </w:r>
      <w:r w:rsidR="00126CFA" w:rsidRPr="005A742F">
        <w:rPr>
          <w:rFonts w:ascii="Trebuchet MS" w:hAnsi="Trebuchet MS" w:cs="Trebuchet MS"/>
          <w:color w:val="auto"/>
          <w:sz w:val="22"/>
          <w:szCs w:val="22"/>
          <w:lang w:val="ro-RO"/>
        </w:rPr>
        <w:t>i va stimula crearea de lichidit</w:t>
      </w:r>
      <w:r w:rsidR="00126CFA" w:rsidRPr="005A742F">
        <w:rPr>
          <w:rFonts w:ascii="Trebuchet MS" w:hAnsi="Trebuchet MS" w:cs="Trebuchet MS" w:hint="eastAsia"/>
          <w:color w:val="auto"/>
          <w:sz w:val="22"/>
          <w:szCs w:val="22"/>
          <w:lang w:val="ro-RO"/>
        </w:rPr>
        <w:t>ăț</w:t>
      </w:r>
      <w:r w:rsidR="00126CFA" w:rsidRPr="005A742F">
        <w:rPr>
          <w:rFonts w:ascii="Trebuchet MS" w:hAnsi="Trebuchet MS" w:cs="Trebuchet MS"/>
          <w:color w:val="auto"/>
          <w:sz w:val="22"/>
          <w:szCs w:val="22"/>
          <w:lang w:val="ro-RO"/>
        </w:rPr>
        <w:t>i pe pia</w:t>
      </w:r>
      <w:r w:rsidR="00126CFA" w:rsidRPr="005A742F">
        <w:rPr>
          <w:rFonts w:ascii="Trebuchet MS" w:hAnsi="Trebuchet MS" w:cs="Trebuchet MS" w:hint="eastAsia"/>
          <w:color w:val="auto"/>
          <w:sz w:val="22"/>
          <w:szCs w:val="22"/>
          <w:lang w:val="ro-RO"/>
        </w:rPr>
        <w:t>ță</w:t>
      </w:r>
      <w:r w:rsidR="00126CFA" w:rsidRPr="005A742F">
        <w:rPr>
          <w:rFonts w:ascii="Trebuchet MS" w:hAnsi="Trebuchet MS" w:cs="Trebuchet MS"/>
          <w:color w:val="auto"/>
          <w:sz w:val="22"/>
          <w:szCs w:val="22"/>
          <w:lang w:val="ro-RO"/>
        </w:rPr>
        <w:t>.</w:t>
      </w:r>
      <w:r w:rsidR="00126CFA" w:rsidRPr="00126CFA">
        <w:rPr>
          <w:rFonts w:ascii="TimesNewRomanPSMT" w:eastAsia="TimesNewRomanPSMT" w:cs="TimesNewRomanPSMT"/>
          <w:sz w:val="23"/>
          <w:szCs w:val="23"/>
        </w:rPr>
        <w:t xml:space="preserve"> </w:t>
      </w:r>
    </w:p>
    <w:p w14:paraId="64349795" w14:textId="50A8187A" w:rsidR="00965E9C" w:rsidRPr="005A742F" w:rsidRDefault="00E61E1E">
      <w:pPr>
        <w:pStyle w:val="Default"/>
        <w:jc w:val="both"/>
        <w:rPr>
          <w:rFonts w:ascii="Trebuchet MS" w:hAnsi="Trebuchet MS" w:cs="Trebuchet MS"/>
          <w:color w:val="auto"/>
          <w:sz w:val="22"/>
          <w:szCs w:val="22"/>
          <w:lang w:val="ro-RO"/>
        </w:rPr>
      </w:pPr>
      <w:r w:rsidRPr="005A742F">
        <w:rPr>
          <w:rFonts w:ascii="Trebuchet MS" w:hAnsi="Trebuchet MS" w:cs="Trebuchet MS"/>
          <w:b/>
          <w:i/>
          <w:sz w:val="22"/>
          <w:szCs w:val="22"/>
          <w:lang w:val="ro-RO"/>
        </w:rPr>
        <w:t>Indicator cantitativ al țintei</w:t>
      </w:r>
      <w:r w:rsidR="00965E9C" w:rsidRPr="005A742F">
        <w:rPr>
          <w:rFonts w:ascii="Trebuchet MS" w:hAnsi="Trebuchet MS" w:cs="Trebuchet MS"/>
          <w:b/>
          <w:i/>
          <w:sz w:val="22"/>
          <w:szCs w:val="22"/>
          <w:lang w:val="ro-RO"/>
        </w:rPr>
        <w:t>:</w:t>
      </w:r>
      <w:r w:rsidR="00965E9C" w:rsidRPr="005A742F">
        <w:rPr>
          <w:sz w:val="22"/>
          <w:szCs w:val="22"/>
        </w:rPr>
        <w:t xml:space="preserve"> </w:t>
      </w:r>
      <w:r w:rsidR="00965E9C" w:rsidRPr="005A742F">
        <w:rPr>
          <w:rFonts w:ascii="Trebuchet MS" w:hAnsi="Trebuchet MS" w:cs="Trebuchet MS"/>
          <w:color w:val="auto"/>
          <w:sz w:val="22"/>
          <w:szCs w:val="22"/>
          <w:lang w:val="ro-RO"/>
        </w:rPr>
        <w:t>280 -</w:t>
      </w:r>
      <w:r w:rsidR="00965E9C">
        <w:rPr>
          <w:sz w:val="22"/>
          <w:szCs w:val="22"/>
        </w:rPr>
        <w:t xml:space="preserve"> </w:t>
      </w:r>
      <w:r w:rsidR="00965E9C" w:rsidRPr="005A742F">
        <w:rPr>
          <w:rFonts w:ascii="Trebuchet MS" w:hAnsi="Trebuchet MS" w:cs="Trebuchet MS"/>
          <w:color w:val="auto"/>
          <w:sz w:val="22"/>
          <w:szCs w:val="22"/>
          <w:lang w:val="ro-RO"/>
        </w:rPr>
        <w:t>Num</w:t>
      </w:r>
      <w:r w:rsidR="00965E9C" w:rsidRPr="005A742F">
        <w:rPr>
          <w:rFonts w:ascii="Trebuchet MS" w:hAnsi="Trebuchet MS" w:cs="Trebuchet MS" w:hint="eastAsia"/>
          <w:color w:val="auto"/>
          <w:sz w:val="22"/>
          <w:szCs w:val="22"/>
          <w:lang w:val="ro-RO"/>
        </w:rPr>
        <w:t>ă</w:t>
      </w:r>
      <w:r w:rsidR="00965E9C" w:rsidRPr="005A742F">
        <w:rPr>
          <w:rFonts w:ascii="Trebuchet MS" w:hAnsi="Trebuchet MS" w:cs="Trebuchet MS"/>
          <w:color w:val="auto"/>
          <w:sz w:val="22"/>
          <w:szCs w:val="22"/>
          <w:lang w:val="ro-RO"/>
        </w:rPr>
        <w:t>r de contracte de finan</w:t>
      </w:r>
      <w:r w:rsidR="00965E9C" w:rsidRPr="005A742F">
        <w:rPr>
          <w:rFonts w:ascii="Trebuchet MS" w:hAnsi="Trebuchet MS" w:cs="Trebuchet MS" w:hint="eastAsia"/>
          <w:color w:val="auto"/>
          <w:sz w:val="22"/>
          <w:szCs w:val="22"/>
          <w:lang w:val="ro-RO"/>
        </w:rPr>
        <w:t>ț</w:t>
      </w:r>
      <w:r w:rsidR="00965E9C" w:rsidRPr="005A742F">
        <w:rPr>
          <w:rFonts w:ascii="Trebuchet MS" w:hAnsi="Trebuchet MS" w:cs="Trebuchet MS"/>
          <w:color w:val="auto"/>
          <w:sz w:val="22"/>
          <w:szCs w:val="22"/>
          <w:lang w:val="ro-RO"/>
        </w:rPr>
        <w:t>are semnate care vor permite listarea la Bursa de Valori Bucure</w:t>
      </w:r>
      <w:r w:rsidR="00965E9C" w:rsidRPr="005A742F">
        <w:rPr>
          <w:rFonts w:ascii="Trebuchet MS" w:hAnsi="Trebuchet MS" w:cs="Trebuchet MS" w:hint="eastAsia"/>
          <w:color w:val="auto"/>
          <w:sz w:val="22"/>
          <w:szCs w:val="22"/>
          <w:lang w:val="ro-RO"/>
        </w:rPr>
        <w:t>ș</w:t>
      </w:r>
      <w:r w:rsidR="00965E9C" w:rsidRPr="005A742F">
        <w:rPr>
          <w:rFonts w:ascii="Trebuchet MS" w:hAnsi="Trebuchet MS" w:cs="Trebuchet MS"/>
          <w:color w:val="auto"/>
          <w:sz w:val="22"/>
          <w:szCs w:val="22"/>
          <w:lang w:val="ro-RO"/>
        </w:rPr>
        <w:t xml:space="preserve">ti </w:t>
      </w:r>
    </w:p>
    <w:p w14:paraId="7DF74B93" w14:textId="3A34841F" w:rsidR="00E816D9" w:rsidRPr="002C7638" w:rsidRDefault="00E816D9">
      <w:pPr>
        <w:spacing w:before="0" w:after="0"/>
        <w:jc w:val="both"/>
        <w:rPr>
          <w:b/>
          <w:i/>
          <w:sz w:val="22"/>
          <w:szCs w:val="22"/>
        </w:rPr>
      </w:pPr>
    </w:p>
    <w:p w14:paraId="131B4243" w14:textId="22E0B204" w:rsidR="00E816D9" w:rsidRPr="002C7638" w:rsidRDefault="00E816D9">
      <w:pPr>
        <w:spacing w:before="0" w:after="0"/>
        <w:jc w:val="both"/>
        <w:rPr>
          <w:b/>
          <w:color w:val="7030A0"/>
          <w:sz w:val="22"/>
          <w:szCs w:val="22"/>
        </w:rPr>
      </w:pPr>
    </w:p>
    <w:p w14:paraId="17C9C18F" w14:textId="77777777" w:rsidR="00E816D9" w:rsidRPr="002C7638" w:rsidRDefault="00890307">
      <w:pPr>
        <w:pStyle w:val="Heading2"/>
        <w:numPr>
          <w:ilvl w:val="1"/>
          <w:numId w:val="24"/>
        </w:numPr>
        <w:spacing w:before="0" w:after="0"/>
        <w:jc w:val="both"/>
        <w:rPr>
          <w:sz w:val="22"/>
          <w:szCs w:val="22"/>
        </w:rPr>
      </w:pPr>
      <w:bookmarkStart w:id="12" w:name="_lnxbz9"/>
      <w:bookmarkEnd w:id="12"/>
      <w:r w:rsidRPr="002C7638">
        <w:rPr>
          <w:color w:val="7030A0"/>
          <w:sz w:val="22"/>
          <w:szCs w:val="22"/>
        </w:rPr>
        <w:t>Modalitatea de depunere a proiectelor</w:t>
      </w:r>
    </w:p>
    <w:p w14:paraId="32134DC9" w14:textId="22EFCE26" w:rsidR="00E816D9" w:rsidRPr="002C7638" w:rsidRDefault="00890307">
      <w:pPr>
        <w:jc w:val="both"/>
        <w:rPr>
          <w:sz w:val="22"/>
          <w:szCs w:val="22"/>
        </w:rPr>
      </w:pPr>
      <w:r w:rsidRPr="002C7638">
        <w:rPr>
          <w:sz w:val="22"/>
          <w:szCs w:val="22"/>
        </w:rPr>
        <w:t>Apelul de proiecte “Listarea la bursă a întreprinderilor” este de tip</w:t>
      </w:r>
      <w:r w:rsidR="008948C7">
        <w:rPr>
          <w:sz w:val="22"/>
          <w:szCs w:val="22"/>
        </w:rPr>
        <w:t xml:space="preserve"> </w:t>
      </w:r>
      <w:r w:rsidR="008948C7">
        <w:rPr>
          <w:b/>
          <w:sz w:val="22"/>
          <w:szCs w:val="22"/>
        </w:rPr>
        <w:t>competitiv, utilizând principiul</w:t>
      </w:r>
      <w:r w:rsidRPr="002C7638">
        <w:rPr>
          <w:sz w:val="22"/>
          <w:szCs w:val="22"/>
        </w:rPr>
        <w:t xml:space="preserve"> ”primul venit, primul servit”, cu depunere de la data lansării apelului până la </w:t>
      </w:r>
      <w:r w:rsidR="00306551">
        <w:rPr>
          <w:sz w:val="22"/>
          <w:szCs w:val="22"/>
        </w:rPr>
        <w:t>data de 27</w:t>
      </w:r>
      <w:r w:rsidR="00A33F43">
        <w:rPr>
          <w:sz w:val="22"/>
          <w:szCs w:val="22"/>
        </w:rPr>
        <w:t>.0</w:t>
      </w:r>
      <w:r w:rsidR="00306551">
        <w:rPr>
          <w:sz w:val="22"/>
          <w:szCs w:val="22"/>
        </w:rPr>
        <w:t>5</w:t>
      </w:r>
      <w:r w:rsidR="00A33F43">
        <w:rPr>
          <w:sz w:val="22"/>
          <w:szCs w:val="22"/>
        </w:rPr>
        <w:t>.202</w:t>
      </w:r>
      <w:r w:rsidR="00306551">
        <w:rPr>
          <w:sz w:val="22"/>
          <w:szCs w:val="22"/>
        </w:rPr>
        <w:t>3</w:t>
      </w:r>
      <w:r w:rsidRPr="002C7638">
        <w:rPr>
          <w:sz w:val="22"/>
          <w:szCs w:val="22"/>
        </w:rPr>
        <w:t>.</w:t>
      </w:r>
      <w:bookmarkStart w:id="13" w:name="_GoBack"/>
      <w:bookmarkEnd w:id="13"/>
    </w:p>
    <w:p w14:paraId="299BF2C2" w14:textId="77777777" w:rsidR="00E816D9" w:rsidRPr="002C7638" w:rsidRDefault="00E816D9">
      <w:pPr>
        <w:spacing w:before="0" w:after="0"/>
        <w:jc w:val="both"/>
        <w:rPr>
          <w:sz w:val="22"/>
          <w:szCs w:val="22"/>
        </w:rPr>
      </w:pPr>
    </w:p>
    <w:p w14:paraId="5EBCD50A" w14:textId="77777777" w:rsidR="00E816D9" w:rsidRPr="002C7638" w:rsidRDefault="00890307">
      <w:pPr>
        <w:spacing w:before="0" w:after="0"/>
        <w:jc w:val="both"/>
        <w:rPr>
          <w:sz w:val="22"/>
          <w:szCs w:val="22"/>
        </w:rPr>
      </w:pPr>
      <w:r w:rsidRPr="002C7638">
        <w:rPr>
          <w:sz w:val="22"/>
          <w:szCs w:val="22"/>
        </w:rPr>
        <w:t xml:space="preserve">Solicitările de finanțare și documentele anexate vor fi transmise on-line prin utilizarea platformei pentru depunerea proiectelor de investiții finanțate în cadrul Planului Național de Redresare și Rezilență. Platforma poate fi accesată la următorul link: </w:t>
      </w:r>
      <w:hyperlink r:id="rId12">
        <w:r w:rsidRPr="002C7638">
          <w:rPr>
            <w:color w:val="0000FF"/>
            <w:sz w:val="22"/>
            <w:szCs w:val="22"/>
            <w:u w:val="single"/>
          </w:rPr>
          <w:t>https://proiecte.pnrr.gov.ro</w:t>
        </w:r>
      </w:hyperlink>
      <w:r w:rsidRPr="002C7638">
        <w:rPr>
          <w:sz w:val="22"/>
          <w:szCs w:val="22"/>
        </w:rPr>
        <w:t xml:space="preserve"> .</w:t>
      </w:r>
    </w:p>
    <w:p w14:paraId="0D45D54D" w14:textId="77777777" w:rsidR="00E816D9" w:rsidRPr="002C7638" w:rsidRDefault="00E816D9">
      <w:pPr>
        <w:spacing w:before="0" w:after="0"/>
        <w:jc w:val="both"/>
        <w:rPr>
          <w:sz w:val="22"/>
          <w:szCs w:val="22"/>
        </w:rPr>
      </w:pPr>
    </w:p>
    <w:p w14:paraId="4B149754" w14:textId="77777777" w:rsidR="00E816D9" w:rsidRPr="002C7638" w:rsidRDefault="00890307">
      <w:pPr>
        <w:spacing w:before="0" w:after="0"/>
        <w:jc w:val="both"/>
        <w:rPr>
          <w:sz w:val="22"/>
          <w:szCs w:val="22"/>
        </w:rPr>
      </w:pPr>
      <w:r w:rsidRPr="002C7638">
        <w:rPr>
          <w:sz w:val="22"/>
          <w:szCs w:val="22"/>
        </w:rPr>
        <w:lastRenderedPageBreak/>
        <w:t xml:space="preserve">Manualul ce conține informațiile necesare, cu privire la modalitatea de completare și transmitere a cererii de finanțare și a documentelor anexă, se regăsesc în </w:t>
      </w:r>
      <w:r w:rsidRPr="002C7638">
        <w:rPr>
          <w:i/>
          <w:sz w:val="22"/>
          <w:szCs w:val="22"/>
        </w:rPr>
        <w:t xml:space="preserve">Instrucțiunile de utilizare privind Sistemul </w:t>
      </w:r>
      <w:r w:rsidRPr="002C7638">
        <w:rPr>
          <w:sz w:val="22"/>
          <w:szCs w:val="22"/>
        </w:rPr>
        <w:t>informatic integrat</w:t>
      </w:r>
      <w:r w:rsidRPr="002C7638">
        <w:rPr>
          <w:i/>
          <w:sz w:val="22"/>
          <w:szCs w:val="22"/>
        </w:rPr>
        <w:t xml:space="preserve"> de management pentru PNRR - Inscrierea beneficiarilor in vederea depunerii de proiecte in cadrul apelurilor</w:t>
      </w:r>
      <w:r w:rsidRPr="002C7638">
        <w:rPr>
          <w:sz w:val="22"/>
          <w:szCs w:val="22"/>
        </w:rPr>
        <w:t>, Anexă la prezentul ghid.</w:t>
      </w:r>
    </w:p>
    <w:p w14:paraId="6FFE5FBC" w14:textId="77777777" w:rsidR="00E816D9" w:rsidRPr="002C7638" w:rsidRDefault="00E816D9">
      <w:pPr>
        <w:spacing w:before="0" w:after="0"/>
        <w:jc w:val="both"/>
        <w:rPr>
          <w:sz w:val="22"/>
          <w:szCs w:val="22"/>
        </w:rPr>
      </w:pPr>
    </w:p>
    <w:p w14:paraId="0CAB908F" w14:textId="58288CD8" w:rsidR="00E816D9" w:rsidRPr="002C7638" w:rsidRDefault="006852CC">
      <w:pPr>
        <w:spacing w:before="0" w:after="0"/>
        <w:jc w:val="both"/>
        <w:rPr>
          <w:sz w:val="22"/>
          <w:szCs w:val="22"/>
        </w:rPr>
      </w:pPr>
      <w:r>
        <w:rPr>
          <w:sz w:val="22"/>
          <w:szCs w:val="22"/>
        </w:rPr>
        <w:t xml:space="preserve">Constatarea epuizării resurselor alocate și </w:t>
      </w:r>
      <w:r w:rsidR="00890307" w:rsidRPr="002C7638">
        <w:rPr>
          <w:sz w:val="22"/>
          <w:szCs w:val="22"/>
        </w:rPr>
        <w:t>închider</w:t>
      </w:r>
      <w:r>
        <w:rPr>
          <w:sz w:val="22"/>
          <w:szCs w:val="22"/>
        </w:rPr>
        <w:t>ea</w:t>
      </w:r>
      <w:r w:rsidR="00890307" w:rsidRPr="002C7638">
        <w:rPr>
          <w:sz w:val="22"/>
          <w:szCs w:val="22"/>
        </w:rPr>
        <w:t xml:space="preserve"> apelului ca urmare a epuizării resurselor alocate va fi anunțată pe site-ul Ministerului Investițiilor și Proiectelor Europene, secțiunea anunțuri PNRR care poate fi accesată la următorul link: </w:t>
      </w:r>
      <w:hyperlink r:id="rId13">
        <w:r w:rsidR="00890307" w:rsidRPr="002C7638">
          <w:rPr>
            <w:rStyle w:val="Hyperlink"/>
            <w:sz w:val="22"/>
            <w:szCs w:val="22"/>
          </w:rPr>
          <w:t>https://mfe.gov.ro/category/anunturi-pnrr/</w:t>
        </w:r>
      </w:hyperlink>
      <w:r w:rsidR="00890307" w:rsidRPr="002C7638">
        <w:rPr>
          <w:sz w:val="22"/>
          <w:szCs w:val="22"/>
        </w:rPr>
        <w:t xml:space="preserve">. </w:t>
      </w:r>
      <w:r w:rsidR="001707B8">
        <w:rPr>
          <w:sz w:val="22"/>
          <w:szCs w:val="22"/>
        </w:rPr>
        <w:t>Cererile</w:t>
      </w:r>
      <w:r w:rsidR="00BC3722" w:rsidRPr="002C7638">
        <w:rPr>
          <w:sz w:val="22"/>
          <w:szCs w:val="22"/>
        </w:rPr>
        <w:t xml:space="preserve"> </w:t>
      </w:r>
      <w:r w:rsidR="00890307" w:rsidRPr="002C7638">
        <w:rPr>
          <w:sz w:val="22"/>
          <w:szCs w:val="22"/>
        </w:rPr>
        <w:t xml:space="preserve">de finanțare </w:t>
      </w:r>
      <w:r w:rsidR="000C566F">
        <w:rPr>
          <w:sz w:val="22"/>
          <w:szCs w:val="22"/>
        </w:rPr>
        <w:t xml:space="preserve">depuse până la această dată, pentru care nu mai este buget disponibil, se vor constitui într-o listă de rezrvă. Cererile de finanțare depuse după </w:t>
      </w:r>
      <w:r w:rsidR="00890307" w:rsidRPr="002C7638">
        <w:rPr>
          <w:sz w:val="22"/>
          <w:szCs w:val="22"/>
        </w:rPr>
        <w:t>dat</w:t>
      </w:r>
      <w:r w:rsidR="00BC3722">
        <w:rPr>
          <w:sz w:val="22"/>
          <w:szCs w:val="22"/>
        </w:rPr>
        <w:t xml:space="preserve">a </w:t>
      </w:r>
      <w:r w:rsidR="000C566F">
        <w:rPr>
          <w:sz w:val="22"/>
          <w:szCs w:val="22"/>
        </w:rPr>
        <w:t>anunțului</w:t>
      </w:r>
      <w:r w:rsidR="00890307" w:rsidRPr="002C7638">
        <w:rPr>
          <w:sz w:val="22"/>
          <w:szCs w:val="22"/>
        </w:rPr>
        <w:t>, nu vor fi luate în considerare. Data depunerii Cererii de finanțare este considerată data transmiterii cererii prin sistemul electronic.</w:t>
      </w:r>
    </w:p>
    <w:p w14:paraId="2CD568BC" w14:textId="77777777" w:rsidR="00E816D9" w:rsidRPr="002C7638" w:rsidRDefault="00E816D9">
      <w:pPr>
        <w:spacing w:before="0" w:after="0"/>
        <w:jc w:val="both"/>
        <w:rPr>
          <w:sz w:val="22"/>
          <w:szCs w:val="22"/>
        </w:rPr>
      </w:pPr>
    </w:p>
    <w:p w14:paraId="121FC346" w14:textId="1C0F6B9A" w:rsidR="00E816D9" w:rsidRPr="002C7638" w:rsidRDefault="001707B8">
      <w:pPr>
        <w:spacing w:before="0" w:after="0"/>
        <w:jc w:val="both"/>
        <w:rPr>
          <w:sz w:val="22"/>
          <w:szCs w:val="22"/>
        </w:rPr>
      </w:pPr>
      <w:r>
        <w:rPr>
          <w:sz w:val="22"/>
          <w:szCs w:val="22"/>
        </w:rPr>
        <w:t>Cererile</w:t>
      </w:r>
      <w:r w:rsidRPr="002C7638">
        <w:rPr>
          <w:sz w:val="22"/>
          <w:szCs w:val="22"/>
        </w:rPr>
        <w:t xml:space="preserve"> </w:t>
      </w:r>
      <w:r w:rsidR="00890307" w:rsidRPr="002C7638">
        <w:rPr>
          <w:sz w:val="22"/>
          <w:szCs w:val="22"/>
        </w:rPr>
        <w:t xml:space="preserve">de finanțare se vor depune de către reprezentantul legal al solicitantului sau de către o persoană împuternicită de către acesta obligatoriu printr-o împuternicire, conform modelului anexat la prezentul ghid (Model I), semnată electronic de către reprezentantul legal și împuternicit, sau printr-o împuternicire în formă autentică, notarială și vor fi depuse prin sistemul informatic împreună cu toate documentele care le însoțesc, în format </w:t>
      </w:r>
      <w:r w:rsidR="00890307" w:rsidRPr="002C7638">
        <w:rPr>
          <w:i/>
          <w:sz w:val="22"/>
          <w:szCs w:val="22"/>
        </w:rPr>
        <w:t>.pdf</w:t>
      </w:r>
      <w:r w:rsidR="00890307" w:rsidRPr="002C7638">
        <w:rPr>
          <w:sz w:val="22"/>
          <w:szCs w:val="22"/>
        </w:rPr>
        <w:t>.</w:t>
      </w:r>
    </w:p>
    <w:p w14:paraId="67931923" w14:textId="77777777" w:rsidR="00E816D9" w:rsidRPr="002C7638" w:rsidRDefault="00890307">
      <w:pPr>
        <w:spacing w:before="0" w:after="0"/>
        <w:jc w:val="both"/>
        <w:rPr>
          <w:sz w:val="22"/>
          <w:szCs w:val="22"/>
        </w:rPr>
      </w:pPr>
      <w:r w:rsidRPr="002C7638">
        <w:rPr>
          <w:sz w:val="22"/>
          <w:szCs w:val="22"/>
        </w:rPr>
        <w:t>Toate documentele se vor transmite sub semnătură electronică extinsă, certificată în conformitate cu prevederile legale în vigoare, a reprezentantului legal al solicitantului de finanțare sau, după caz, al liderului de parteneriat sau a persoanei împuternicite de către acesta.</w:t>
      </w:r>
    </w:p>
    <w:p w14:paraId="11384336" w14:textId="77777777" w:rsidR="00E816D9" w:rsidRPr="002C7638" w:rsidRDefault="00E816D9">
      <w:pPr>
        <w:spacing w:before="0" w:after="0"/>
        <w:jc w:val="both"/>
        <w:rPr>
          <w:sz w:val="22"/>
          <w:szCs w:val="22"/>
        </w:rPr>
      </w:pPr>
    </w:p>
    <w:p w14:paraId="36772CE2" w14:textId="77777777" w:rsidR="00E816D9" w:rsidRPr="002C7638" w:rsidRDefault="00890307">
      <w:pPr>
        <w:spacing w:before="0" w:after="0"/>
        <w:jc w:val="both"/>
        <w:rPr>
          <w:sz w:val="22"/>
          <w:szCs w:val="22"/>
        </w:rPr>
      </w:pPr>
      <w:r w:rsidRPr="002C7638">
        <w:rPr>
          <w:sz w:val="22"/>
          <w:szCs w:val="22"/>
        </w:rPr>
        <w:t xml:space="preserve">Conform prevederilor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reprezentanților beneficiarilor vor fi prelucrate în procesul de încărcare a informațiilor în platforma informatică </w:t>
      </w:r>
      <w:hyperlink r:id="rId14">
        <w:r w:rsidRPr="002C7638">
          <w:rPr>
            <w:color w:val="0000FF"/>
            <w:sz w:val="22"/>
            <w:szCs w:val="22"/>
            <w:u w:val="single"/>
          </w:rPr>
          <w:t>https://proiecte.pnrr.gov.ro</w:t>
        </w:r>
      </w:hyperlink>
      <w:r w:rsidRPr="002C7638">
        <w:rPr>
          <w:sz w:val="22"/>
          <w:szCs w:val="22"/>
        </w:rPr>
        <w:t xml:space="preserve">. </w:t>
      </w:r>
    </w:p>
    <w:p w14:paraId="1501B1C5" w14:textId="77777777" w:rsidR="00E816D9" w:rsidRPr="002C7638" w:rsidRDefault="00E816D9">
      <w:pPr>
        <w:spacing w:before="0" w:after="0"/>
        <w:jc w:val="both"/>
        <w:rPr>
          <w:sz w:val="22"/>
          <w:szCs w:val="22"/>
        </w:rPr>
      </w:pPr>
    </w:p>
    <w:p w14:paraId="7D0D99F8" w14:textId="169FB70F" w:rsidR="00E816D9" w:rsidRPr="002C7638" w:rsidRDefault="00890307">
      <w:pPr>
        <w:spacing w:before="0" w:after="0"/>
        <w:jc w:val="both"/>
        <w:rPr>
          <w:sz w:val="22"/>
          <w:szCs w:val="22"/>
        </w:rPr>
      </w:pPr>
      <w:r w:rsidRPr="002C7638">
        <w:rPr>
          <w:sz w:val="22"/>
          <w:szCs w:val="22"/>
        </w:rPr>
        <w:t>Depunerea cererii de finanțare reprezintă un angajament ferm privind acordul solicitantului în nume propriu, și/sau pentru interpuși, cu privire la prelucrarea datelor cu caracter personal în evaluarea proiectului.</w:t>
      </w:r>
    </w:p>
    <w:p w14:paraId="0DD8C345" w14:textId="77777777" w:rsidR="00E816D9" w:rsidRPr="002C7638" w:rsidRDefault="00E816D9">
      <w:pPr>
        <w:spacing w:before="0" w:after="0"/>
        <w:jc w:val="both"/>
        <w:rPr>
          <w:sz w:val="22"/>
          <w:szCs w:val="22"/>
        </w:rPr>
      </w:pPr>
    </w:p>
    <w:p w14:paraId="4FC7F16D" w14:textId="77777777" w:rsidR="00E816D9" w:rsidRPr="002C7638" w:rsidRDefault="00E816D9">
      <w:pPr>
        <w:spacing w:before="0" w:after="0"/>
        <w:jc w:val="both"/>
        <w:rPr>
          <w:sz w:val="22"/>
          <w:szCs w:val="22"/>
        </w:rPr>
      </w:pPr>
    </w:p>
    <w:p w14:paraId="4485C7C0" w14:textId="77777777" w:rsidR="00E816D9" w:rsidRPr="002C7638" w:rsidRDefault="00890307">
      <w:pPr>
        <w:pStyle w:val="Heading2"/>
        <w:numPr>
          <w:ilvl w:val="1"/>
          <w:numId w:val="24"/>
        </w:numPr>
        <w:spacing w:before="0" w:after="0"/>
        <w:ind w:left="216"/>
        <w:jc w:val="both"/>
        <w:rPr>
          <w:sz w:val="22"/>
          <w:szCs w:val="22"/>
        </w:rPr>
      </w:pPr>
      <w:bookmarkStart w:id="14" w:name="_35nkun2"/>
      <w:bookmarkEnd w:id="14"/>
      <w:r w:rsidRPr="002C7638">
        <w:rPr>
          <w:color w:val="7030A0"/>
          <w:sz w:val="22"/>
          <w:szCs w:val="22"/>
        </w:rPr>
        <w:t>Alocarea financiară a apelului de proiecte</w:t>
      </w:r>
    </w:p>
    <w:p w14:paraId="5B4CF2D4" w14:textId="77777777" w:rsidR="00E816D9" w:rsidRPr="002C7638" w:rsidRDefault="00E816D9">
      <w:pPr>
        <w:spacing w:before="0" w:after="0" w:line="276" w:lineRule="auto"/>
        <w:jc w:val="both"/>
        <w:rPr>
          <w:sz w:val="22"/>
          <w:szCs w:val="22"/>
        </w:rPr>
      </w:pPr>
      <w:bookmarkStart w:id="15" w:name="_1ksv4uv"/>
      <w:bookmarkEnd w:id="15"/>
    </w:p>
    <w:p w14:paraId="320CA64D" w14:textId="5EAFC765" w:rsidR="00E816D9" w:rsidRPr="002C7638" w:rsidRDefault="00890307">
      <w:pPr>
        <w:spacing w:before="0" w:after="0" w:line="276" w:lineRule="auto"/>
        <w:jc w:val="both"/>
        <w:rPr>
          <w:sz w:val="22"/>
          <w:szCs w:val="22"/>
        </w:rPr>
      </w:pPr>
      <w:r w:rsidRPr="002C7638">
        <w:rPr>
          <w:color w:val="000000"/>
          <w:sz w:val="22"/>
          <w:szCs w:val="22"/>
        </w:rPr>
        <w:t xml:space="preserve">Valoarea totală </w:t>
      </w:r>
      <w:r w:rsidR="003C4CFD">
        <w:rPr>
          <w:color w:val="000000"/>
          <w:sz w:val="22"/>
          <w:szCs w:val="22"/>
        </w:rPr>
        <w:t xml:space="preserve">a </w:t>
      </w:r>
      <w:r w:rsidRPr="002C7638">
        <w:rPr>
          <w:color w:val="000000"/>
          <w:sz w:val="22"/>
          <w:szCs w:val="22"/>
        </w:rPr>
        <w:t>ajutorul</w:t>
      </w:r>
      <w:r w:rsidR="003C4CFD">
        <w:rPr>
          <w:color w:val="000000"/>
          <w:sz w:val="22"/>
          <w:szCs w:val="22"/>
        </w:rPr>
        <w:t>ui</w:t>
      </w:r>
      <w:r w:rsidRPr="002C7638">
        <w:rPr>
          <w:color w:val="000000"/>
          <w:sz w:val="22"/>
          <w:szCs w:val="22"/>
        </w:rPr>
        <w:t xml:space="preserve"> </w:t>
      </w:r>
      <w:r w:rsidRPr="002C7638">
        <w:rPr>
          <w:i/>
          <w:color w:val="000000"/>
          <w:sz w:val="22"/>
          <w:szCs w:val="22"/>
        </w:rPr>
        <w:t>de minimis</w:t>
      </w:r>
      <w:r w:rsidRPr="002C7638">
        <w:rPr>
          <w:color w:val="000000"/>
          <w:sz w:val="22"/>
          <w:szCs w:val="22"/>
        </w:rPr>
        <w:t xml:space="preserve"> care va fi acordat în cadrul prezentei scheme, pe întreaga durată de aplicare a acesteia, este de 35 milioane euro, echivalent în lei, după cum urmează:</w:t>
      </w:r>
    </w:p>
    <w:p w14:paraId="2A54B868" w14:textId="23FE5913" w:rsidR="00E816D9" w:rsidRPr="002C7638" w:rsidRDefault="00890307">
      <w:pPr>
        <w:numPr>
          <w:ilvl w:val="0"/>
          <w:numId w:val="26"/>
        </w:numPr>
        <w:spacing w:before="0" w:after="160" w:line="276" w:lineRule="auto"/>
        <w:jc w:val="both"/>
        <w:rPr>
          <w:sz w:val="22"/>
          <w:szCs w:val="22"/>
        </w:rPr>
      </w:pPr>
      <w:r w:rsidRPr="002C7638">
        <w:rPr>
          <w:color w:val="000000"/>
          <w:sz w:val="22"/>
          <w:szCs w:val="22"/>
        </w:rPr>
        <w:t>pentru întreprinderile care se listează pe Sistemul Multilateral de Tranzacționare administrat de Bursa de Valori București (</w:t>
      </w:r>
      <w:r w:rsidR="0028616C">
        <w:rPr>
          <w:color w:val="000000"/>
          <w:sz w:val="22"/>
          <w:szCs w:val="22"/>
        </w:rPr>
        <w:t>segmentul</w:t>
      </w:r>
      <w:r w:rsidR="0028616C" w:rsidRPr="002C7638">
        <w:rPr>
          <w:color w:val="000000"/>
          <w:sz w:val="22"/>
          <w:szCs w:val="22"/>
        </w:rPr>
        <w:t xml:space="preserve"> </w:t>
      </w:r>
      <w:r w:rsidRPr="002C7638">
        <w:rPr>
          <w:color w:val="000000"/>
          <w:sz w:val="22"/>
          <w:szCs w:val="22"/>
        </w:rPr>
        <w:t>AeRO), echivalentul a 4% din valoarea ofertei de listare, în limita sumei de 25.000 euro;</w:t>
      </w:r>
    </w:p>
    <w:p w14:paraId="7E16BB1E" w14:textId="579025EC" w:rsidR="008279D5" w:rsidRPr="0059051B" w:rsidRDefault="00890307">
      <w:pPr>
        <w:numPr>
          <w:ilvl w:val="0"/>
          <w:numId w:val="26"/>
        </w:numPr>
        <w:spacing w:before="0" w:after="160" w:line="276" w:lineRule="auto"/>
        <w:jc w:val="both"/>
        <w:rPr>
          <w:sz w:val="22"/>
          <w:szCs w:val="22"/>
        </w:rPr>
      </w:pPr>
      <w:r w:rsidRPr="002C7638">
        <w:rPr>
          <w:color w:val="000000"/>
          <w:sz w:val="22"/>
          <w:szCs w:val="22"/>
        </w:rPr>
        <w:t xml:space="preserve">pentru Piața </w:t>
      </w:r>
      <w:r w:rsidR="0028616C">
        <w:rPr>
          <w:color w:val="000000"/>
          <w:sz w:val="22"/>
          <w:szCs w:val="22"/>
        </w:rPr>
        <w:t>Principal</w:t>
      </w:r>
      <w:r w:rsidRPr="002C7638">
        <w:rPr>
          <w:color w:val="000000"/>
          <w:sz w:val="22"/>
          <w:szCs w:val="22"/>
        </w:rPr>
        <w:t xml:space="preserve">ă administrată de Bursa de Valori București, echivalentul a 3.5% din valoarea ofertei </w:t>
      </w:r>
      <w:r w:rsidR="008279D5">
        <w:rPr>
          <w:color w:val="000000"/>
          <w:sz w:val="22"/>
          <w:szCs w:val="22"/>
        </w:rPr>
        <w:t>pub</w:t>
      </w:r>
      <w:r w:rsidR="001E548F">
        <w:rPr>
          <w:color w:val="000000"/>
          <w:sz w:val="22"/>
          <w:szCs w:val="22"/>
        </w:rPr>
        <w:t>lice</w:t>
      </w:r>
      <w:r w:rsidR="008279D5">
        <w:rPr>
          <w:color w:val="000000"/>
          <w:sz w:val="22"/>
          <w:szCs w:val="22"/>
        </w:rPr>
        <w:t xml:space="preserve"> </w:t>
      </w:r>
      <w:r w:rsidRPr="002C7638">
        <w:rPr>
          <w:color w:val="000000"/>
          <w:sz w:val="22"/>
          <w:szCs w:val="22"/>
        </w:rPr>
        <w:t xml:space="preserve">inițiale </w:t>
      </w:r>
      <w:r w:rsidR="001E548F">
        <w:rPr>
          <w:color w:val="000000"/>
          <w:sz w:val="22"/>
          <w:szCs w:val="22"/>
        </w:rPr>
        <w:t>primare</w:t>
      </w:r>
      <w:r w:rsidRPr="002C7638">
        <w:rPr>
          <w:color w:val="000000"/>
          <w:sz w:val="22"/>
          <w:szCs w:val="22"/>
        </w:rPr>
        <w:t xml:space="preserve">, în limita sumei de </w:t>
      </w:r>
      <w:r w:rsidR="008279D5">
        <w:rPr>
          <w:color w:val="000000"/>
          <w:sz w:val="22"/>
          <w:szCs w:val="22"/>
        </w:rPr>
        <w:t>2</w:t>
      </w:r>
      <w:r w:rsidR="008279D5" w:rsidRPr="002C7638">
        <w:rPr>
          <w:color w:val="000000"/>
          <w:sz w:val="22"/>
          <w:szCs w:val="22"/>
        </w:rPr>
        <w:t>00</w:t>
      </w:r>
      <w:r w:rsidRPr="002C7638">
        <w:rPr>
          <w:color w:val="000000"/>
          <w:sz w:val="22"/>
          <w:szCs w:val="22"/>
        </w:rPr>
        <w:t>.000 euro</w:t>
      </w:r>
      <w:r w:rsidR="008279D5">
        <w:rPr>
          <w:color w:val="000000"/>
          <w:sz w:val="22"/>
          <w:szCs w:val="22"/>
        </w:rPr>
        <w:t>;</w:t>
      </w:r>
    </w:p>
    <w:p w14:paraId="03230387" w14:textId="77777777" w:rsidR="008279D5" w:rsidRPr="00333021" w:rsidRDefault="008279D5" w:rsidP="0059051B">
      <w:pPr>
        <w:spacing w:before="0" w:after="160" w:line="276" w:lineRule="auto"/>
        <w:ind w:left="720"/>
        <w:jc w:val="both"/>
        <w:rPr>
          <w:sz w:val="22"/>
          <w:szCs w:val="22"/>
        </w:rPr>
      </w:pPr>
    </w:p>
    <w:p w14:paraId="3BFF1F91" w14:textId="5CECCA8A" w:rsidR="00E816D9" w:rsidRPr="002C7638" w:rsidRDefault="00890307">
      <w:pPr>
        <w:jc w:val="both"/>
        <w:rPr>
          <w:sz w:val="22"/>
          <w:szCs w:val="22"/>
        </w:rPr>
      </w:pPr>
      <w:r w:rsidRPr="002C7638">
        <w:rPr>
          <w:sz w:val="22"/>
          <w:szCs w:val="22"/>
        </w:rPr>
        <w:t xml:space="preserve">Cursul valutar utilizat este cursul InforEuro </w:t>
      </w:r>
      <w:r w:rsidR="0075469E" w:rsidRPr="00F964A6">
        <w:rPr>
          <w:sz w:val="22"/>
          <w:szCs w:val="22"/>
        </w:rPr>
        <w:t xml:space="preserve">aferent lunii </w:t>
      </w:r>
      <w:r w:rsidR="0075469E">
        <w:rPr>
          <w:sz w:val="22"/>
          <w:szCs w:val="22"/>
        </w:rPr>
        <w:t>...................</w:t>
      </w:r>
      <w:r w:rsidRPr="002C7638">
        <w:rPr>
          <w:sz w:val="22"/>
          <w:szCs w:val="22"/>
        </w:rPr>
        <w:t>.</w:t>
      </w:r>
    </w:p>
    <w:p w14:paraId="456AC682" w14:textId="77777777" w:rsidR="00E816D9" w:rsidRPr="002C7638" w:rsidRDefault="00E816D9">
      <w:pPr>
        <w:jc w:val="both"/>
        <w:rPr>
          <w:i/>
          <w:sz w:val="22"/>
          <w:szCs w:val="22"/>
        </w:rPr>
      </w:pPr>
    </w:p>
    <w:p w14:paraId="2C4E31FC" w14:textId="752590E3" w:rsidR="00E816D9" w:rsidRPr="002C7638" w:rsidRDefault="00890307">
      <w:pPr>
        <w:pStyle w:val="Heading2"/>
        <w:numPr>
          <w:ilvl w:val="1"/>
          <w:numId w:val="24"/>
        </w:numPr>
        <w:spacing w:before="0" w:after="0"/>
        <w:ind w:left="216"/>
        <w:jc w:val="both"/>
        <w:rPr>
          <w:sz w:val="22"/>
          <w:szCs w:val="22"/>
        </w:rPr>
      </w:pPr>
      <w:bookmarkStart w:id="16" w:name="_44sinio"/>
      <w:bookmarkEnd w:id="16"/>
      <w:r w:rsidRPr="002C7638">
        <w:rPr>
          <w:color w:val="7030A0"/>
          <w:sz w:val="22"/>
          <w:szCs w:val="22"/>
        </w:rPr>
        <w:lastRenderedPageBreak/>
        <w:t xml:space="preserve">Valoarea maximă </w:t>
      </w:r>
      <w:r w:rsidR="002F4594">
        <w:rPr>
          <w:color w:val="7030A0"/>
          <w:sz w:val="22"/>
          <w:szCs w:val="22"/>
        </w:rPr>
        <w:t xml:space="preserve">a </w:t>
      </w:r>
      <w:r w:rsidR="002F4594" w:rsidRPr="00C26393">
        <w:rPr>
          <w:color w:val="7030A0"/>
          <w:sz w:val="22"/>
          <w:szCs w:val="22"/>
        </w:rPr>
        <w:t>asistentei financiare nerambursabile</w:t>
      </w:r>
      <w:r w:rsidR="002F4594" w:rsidRPr="002C7638" w:rsidDel="002F4594">
        <w:rPr>
          <w:color w:val="7030A0"/>
          <w:sz w:val="22"/>
          <w:szCs w:val="22"/>
        </w:rPr>
        <w:t xml:space="preserve"> </w:t>
      </w:r>
    </w:p>
    <w:p w14:paraId="4EE05255" w14:textId="77777777" w:rsidR="00E816D9" w:rsidRPr="002C7638" w:rsidRDefault="00E816D9">
      <w:pPr>
        <w:pStyle w:val="Heading2"/>
        <w:spacing w:before="0"/>
        <w:ind w:left="216" w:firstLine="0"/>
        <w:jc w:val="both"/>
        <w:rPr>
          <w:color w:val="00B050"/>
          <w:sz w:val="22"/>
          <w:szCs w:val="22"/>
        </w:rPr>
      </w:pPr>
      <w:bookmarkStart w:id="17" w:name="_2jxsxqh"/>
      <w:bookmarkEnd w:id="17"/>
    </w:p>
    <w:p w14:paraId="0EC37327" w14:textId="0FD1F331" w:rsidR="00E816D9" w:rsidRPr="002C7638" w:rsidRDefault="00890307" w:rsidP="0059051B">
      <w:pPr>
        <w:spacing w:before="0"/>
        <w:jc w:val="both"/>
        <w:rPr>
          <w:sz w:val="22"/>
          <w:szCs w:val="22"/>
        </w:rPr>
      </w:pPr>
      <w:r w:rsidRPr="002C7638">
        <w:rPr>
          <w:sz w:val="22"/>
          <w:szCs w:val="22"/>
        </w:rPr>
        <w:t xml:space="preserve">Valoarea maximă a ajutorului </w:t>
      </w:r>
      <w:r w:rsidRPr="002C7638">
        <w:rPr>
          <w:i/>
          <w:sz w:val="22"/>
          <w:szCs w:val="22"/>
        </w:rPr>
        <w:t>de minimis</w:t>
      </w:r>
      <w:r w:rsidRPr="002C7638">
        <w:rPr>
          <w:sz w:val="22"/>
          <w:szCs w:val="22"/>
        </w:rPr>
        <w:t xml:space="preserve"> este </w:t>
      </w:r>
      <w:r w:rsidR="00E56D5E" w:rsidRPr="002C7638">
        <w:rPr>
          <w:sz w:val="22"/>
          <w:szCs w:val="22"/>
        </w:rPr>
        <w:t xml:space="preserve">de </w:t>
      </w:r>
      <w:r w:rsidRPr="002C7638">
        <w:rPr>
          <w:sz w:val="22"/>
          <w:szCs w:val="22"/>
        </w:rPr>
        <w:t xml:space="preserve">25.000 euro pentru listarea pe </w:t>
      </w:r>
      <w:r w:rsidR="00CB641E" w:rsidRPr="002C7638">
        <w:rPr>
          <w:color w:val="000000"/>
          <w:sz w:val="22"/>
          <w:szCs w:val="22"/>
        </w:rPr>
        <w:t>Sistemul Multilateral de Tranzacționare administrat de Bursa de Valori București</w:t>
      </w:r>
      <w:r w:rsidRPr="002C7638">
        <w:rPr>
          <w:sz w:val="22"/>
          <w:szCs w:val="22"/>
        </w:rPr>
        <w:t xml:space="preserve">, respectiv </w:t>
      </w:r>
      <w:r w:rsidR="00333021">
        <w:rPr>
          <w:sz w:val="22"/>
          <w:szCs w:val="22"/>
        </w:rPr>
        <w:t>2</w:t>
      </w:r>
      <w:r w:rsidRPr="002C7638">
        <w:rPr>
          <w:sz w:val="22"/>
          <w:szCs w:val="22"/>
        </w:rPr>
        <w:t xml:space="preserve">00.000 euro pentru listarea pe Piața </w:t>
      </w:r>
      <w:r w:rsidR="0028616C">
        <w:rPr>
          <w:sz w:val="22"/>
          <w:szCs w:val="22"/>
        </w:rPr>
        <w:t>Principal</w:t>
      </w:r>
      <w:r w:rsidR="00333021">
        <w:rPr>
          <w:sz w:val="22"/>
          <w:szCs w:val="22"/>
        </w:rPr>
        <w:t>ă</w:t>
      </w:r>
      <w:r w:rsidR="00CB641E" w:rsidRPr="002C7638">
        <w:rPr>
          <w:sz w:val="22"/>
          <w:szCs w:val="22"/>
        </w:rPr>
        <w:t xml:space="preserve"> a Bursei de Valori București</w:t>
      </w:r>
      <w:r w:rsidR="001E548F">
        <w:rPr>
          <w:sz w:val="22"/>
          <w:szCs w:val="22"/>
        </w:rPr>
        <w:t xml:space="preserve"> a unei oferte publice inițiale primare</w:t>
      </w:r>
      <w:r w:rsidRPr="002C7638">
        <w:rPr>
          <w:sz w:val="22"/>
          <w:szCs w:val="22"/>
        </w:rPr>
        <w:t xml:space="preserve">.  </w:t>
      </w:r>
    </w:p>
    <w:p w14:paraId="7B2564B3" w14:textId="77777777" w:rsidR="00E816D9" w:rsidRPr="002C7638" w:rsidRDefault="00E816D9" w:rsidP="0059051B">
      <w:pPr>
        <w:jc w:val="both"/>
        <w:rPr>
          <w:sz w:val="22"/>
          <w:szCs w:val="22"/>
        </w:rPr>
      </w:pPr>
    </w:p>
    <w:p w14:paraId="64951672" w14:textId="6A963A4F" w:rsidR="00E816D9" w:rsidRPr="002C7638" w:rsidRDefault="00AA63E6">
      <w:pPr>
        <w:pStyle w:val="Heading2"/>
        <w:numPr>
          <w:ilvl w:val="1"/>
          <w:numId w:val="24"/>
        </w:numPr>
        <w:spacing w:before="0"/>
        <w:ind w:left="216"/>
        <w:jc w:val="both"/>
        <w:rPr>
          <w:sz w:val="22"/>
          <w:szCs w:val="22"/>
        </w:rPr>
      </w:pPr>
      <w:bookmarkStart w:id="18" w:name="_z337ya"/>
      <w:bookmarkEnd w:id="18"/>
      <w:r>
        <w:rPr>
          <w:color w:val="7030A0"/>
          <w:sz w:val="22"/>
          <w:szCs w:val="22"/>
        </w:rPr>
        <w:t>Beneficiarii</w:t>
      </w:r>
      <w:r w:rsidR="00890307" w:rsidRPr="002C7638">
        <w:rPr>
          <w:color w:val="7030A0"/>
          <w:sz w:val="22"/>
          <w:szCs w:val="22"/>
        </w:rPr>
        <w:t xml:space="preserve"> eligibili în cadrul apelului de proiecte</w:t>
      </w:r>
    </w:p>
    <w:p w14:paraId="5B52218F" w14:textId="77777777" w:rsidR="00E816D9" w:rsidRPr="002C7638" w:rsidRDefault="00890307" w:rsidP="0059051B">
      <w:pPr>
        <w:spacing w:line="276" w:lineRule="auto"/>
        <w:jc w:val="both"/>
        <w:rPr>
          <w:sz w:val="22"/>
          <w:szCs w:val="22"/>
        </w:rPr>
      </w:pPr>
      <w:r w:rsidRPr="002C7638">
        <w:rPr>
          <w:sz w:val="22"/>
          <w:szCs w:val="22"/>
        </w:rPr>
        <w:t xml:space="preserve">(1) Prevederile prezentului ghid se aplică </w:t>
      </w:r>
      <w:r w:rsidRPr="00A96D1E">
        <w:rPr>
          <w:sz w:val="22"/>
          <w:szCs w:val="22"/>
        </w:rPr>
        <w:t>întreprinderilor, societăți reglementate de Legea societăților nr. 31/1990</w:t>
      </w:r>
      <w:r w:rsidRPr="002C7638">
        <w:rPr>
          <w:sz w:val="22"/>
          <w:szCs w:val="22"/>
        </w:rPr>
        <w:t xml:space="preserve">, republicată, cu modificările și completările ulterioare, care au sediul social în România. </w:t>
      </w:r>
    </w:p>
    <w:p w14:paraId="78DE5438" w14:textId="77777777" w:rsidR="00E816D9" w:rsidRPr="002C7638" w:rsidRDefault="00890307">
      <w:pPr>
        <w:spacing w:before="0" w:after="60" w:line="276" w:lineRule="auto"/>
        <w:jc w:val="both"/>
        <w:rPr>
          <w:sz w:val="22"/>
          <w:szCs w:val="22"/>
        </w:rPr>
      </w:pPr>
      <w:r w:rsidRPr="002C7638">
        <w:rPr>
          <w:sz w:val="22"/>
          <w:szCs w:val="22"/>
        </w:rPr>
        <w:t>(2) Solicitanții eligibili îndeplinesc cumulativ următoarele condiții:</w:t>
      </w:r>
    </w:p>
    <w:p w14:paraId="77AB5776" w14:textId="4A797176" w:rsidR="00B96535" w:rsidRDefault="00B96535">
      <w:pPr>
        <w:widowControl w:val="0"/>
        <w:numPr>
          <w:ilvl w:val="0"/>
          <w:numId w:val="9"/>
        </w:numPr>
        <w:spacing w:before="0" w:after="0" w:line="276" w:lineRule="auto"/>
        <w:jc w:val="both"/>
        <w:rPr>
          <w:sz w:val="22"/>
          <w:szCs w:val="22"/>
        </w:rPr>
      </w:pPr>
      <w:r>
        <w:rPr>
          <w:sz w:val="22"/>
          <w:szCs w:val="22"/>
        </w:rPr>
        <w:t>sunt societăți pe acțiuni;</w:t>
      </w:r>
    </w:p>
    <w:p w14:paraId="0451F06B" w14:textId="4133B4C9" w:rsidR="00E816D9" w:rsidRPr="002C7638" w:rsidRDefault="00890307">
      <w:pPr>
        <w:widowControl w:val="0"/>
        <w:numPr>
          <w:ilvl w:val="0"/>
          <w:numId w:val="9"/>
        </w:numPr>
        <w:spacing w:before="0" w:after="0" w:line="276" w:lineRule="auto"/>
        <w:jc w:val="both"/>
        <w:rPr>
          <w:sz w:val="22"/>
          <w:szCs w:val="22"/>
        </w:rPr>
      </w:pPr>
      <w:r w:rsidRPr="002C7638">
        <w:rPr>
          <w:sz w:val="22"/>
          <w:szCs w:val="22"/>
        </w:rPr>
        <w:t>nu acționează ca intermediari pentru proiectul propus a fi finanțat;</w:t>
      </w:r>
    </w:p>
    <w:p w14:paraId="5680E6F3"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 xml:space="preserve">nu desfășoară activități cu produse cu caracter erotic sau obscen, activități din domeniul jocurilor de noroc, precum și cele care contravin ordinii publice și/sau prevederilor legale în vigoare; </w:t>
      </w:r>
    </w:p>
    <w:p w14:paraId="2A28ED51"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nu dețin pagini web care conțin acte sau materiale cu caracter obscen, definite conform Legii 196/2003, republicată cu modificările și completările ulterioare;</w:t>
      </w:r>
    </w:p>
    <w:p w14:paraId="7F250B9F"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nu înregistrează obligații bugetare nete (diferența dintre obligațiile de plată restanțe la buget și sumele de recuperat de la buget) mai mari de 1/12 din obligațiile datorate în ultimele 12 luni - în cazul certificatului de atestare fiscală emis de Agenția Națională de Administrare Fiscală; mai mari de 1/6 din totalul obligațiilor datorate în ultimul semestru - în cazul certificatului de atestare fiscală emis de către autoritățile publice locale;</w:t>
      </w:r>
    </w:p>
    <w:p w14:paraId="4B3BD2BD"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 xml:space="preserve">nu intră în categoria de "întreprinderi aflate în dificultate", așa cum acestea sunt definite în cuprinsul prezentei scheme de ajutor; </w:t>
      </w:r>
    </w:p>
    <w:p w14:paraId="51107FCA"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01034E24"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nu fac obiectul unui ordin de recuperare, în urma unei decizii privind declararea unui ajutor de stat ca fiind ilegal și/sau incompatibil cu piața comună, sau, în cazul în care solicitantul a făcut obiectul unei astfel de decizii, aceasta trebuie să fi fost deja executată și ajutorul integral recuperat, inclusiv dobânda de recuperare aferentă.</w:t>
      </w:r>
    </w:p>
    <w:p w14:paraId="76D961D0"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nu au legătură cu industria de tutun (producție, distribuție, prelucrare și comerț);</w:t>
      </w:r>
    </w:p>
    <w:p w14:paraId="0C8A653F"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345AEA7E"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nu desfășoară activități de jocuri de noroc (producție, construcție, distribuție, prelucrare, comerț sau software conex)</w:t>
      </w:r>
    </w:p>
    <w:p w14:paraId="1EE2BDFD"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nu desfășoară comerț sexual;</w:t>
      </w:r>
    </w:p>
    <w:p w14:paraId="7B9F610F" w14:textId="77777777" w:rsidR="00E816D9" w:rsidRPr="002C7638" w:rsidRDefault="00890307">
      <w:pPr>
        <w:widowControl w:val="0"/>
        <w:numPr>
          <w:ilvl w:val="0"/>
          <w:numId w:val="9"/>
        </w:numPr>
        <w:spacing w:before="0" w:after="0" w:line="276" w:lineRule="auto"/>
        <w:jc w:val="both"/>
        <w:rPr>
          <w:sz w:val="22"/>
          <w:szCs w:val="22"/>
        </w:rPr>
      </w:pPr>
      <w:r w:rsidRPr="002C7638">
        <w:rPr>
          <w:sz w:val="22"/>
          <w:szCs w:val="22"/>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2C5B6799" w14:textId="3D3444DC" w:rsidR="00E816D9" w:rsidRPr="005A742F" w:rsidRDefault="00890307">
      <w:pPr>
        <w:widowControl w:val="0"/>
        <w:numPr>
          <w:ilvl w:val="0"/>
          <w:numId w:val="9"/>
        </w:numPr>
        <w:spacing w:before="0" w:after="0" w:line="276" w:lineRule="auto"/>
        <w:jc w:val="both"/>
        <w:rPr>
          <w:sz w:val="22"/>
          <w:szCs w:val="22"/>
        </w:rPr>
      </w:pPr>
      <w:r w:rsidRPr="005A742F">
        <w:rPr>
          <w:sz w:val="22"/>
          <w:szCs w:val="22"/>
        </w:rPr>
        <w:lastRenderedPageBreak/>
        <w:t>nu desfășoară activități de dezvoltare imobiliară, financiare, cum ar fi achiziționarea sau tranzacționarea cu instrumente financiare</w:t>
      </w:r>
      <w:r w:rsidR="008E7DBB">
        <w:rPr>
          <w:sz w:val="22"/>
          <w:szCs w:val="22"/>
        </w:rPr>
        <w:t>;</w:t>
      </w:r>
      <w:r w:rsidRPr="005A742F">
        <w:rPr>
          <w:sz w:val="22"/>
          <w:szCs w:val="22"/>
        </w:rPr>
        <w:t xml:space="preserve"> </w:t>
      </w:r>
    </w:p>
    <w:p w14:paraId="002C54CC" w14:textId="0DBCB423" w:rsidR="008E7DBB" w:rsidRPr="00F964A6" w:rsidRDefault="008E7DBB">
      <w:pPr>
        <w:widowControl w:val="0"/>
        <w:numPr>
          <w:ilvl w:val="0"/>
          <w:numId w:val="9"/>
        </w:numPr>
        <w:suppressAutoHyphens w:val="0"/>
        <w:spacing w:before="0" w:after="0" w:line="276" w:lineRule="auto"/>
        <w:jc w:val="both"/>
        <w:rPr>
          <w:sz w:val="22"/>
          <w:szCs w:val="22"/>
        </w:rPr>
      </w:pPr>
      <w:r w:rsidRPr="00F964A6">
        <w:rPr>
          <w:sz w:val="22"/>
          <w:szCs w:val="22"/>
        </w:rPr>
        <w:t>nu desfășoar</w:t>
      </w:r>
      <w:r>
        <w:rPr>
          <w:sz w:val="22"/>
          <w:szCs w:val="22"/>
        </w:rPr>
        <w:t>ă</w:t>
      </w:r>
      <w:r w:rsidRPr="00F964A6">
        <w:rPr>
          <w:sz w:val="22"/>
          <w:szCs w:val="22"/>
        </w:rPr>
        <w:t xml:space="preserve"> activități legate de exploatare/extracție, prelucrare, distribuție, depozitare sau arderea combustibililor fosili solizi și a petrolului, precum și investiții legate de extracția gazelor</w:t>
      </w:r>
      <w:r>
        <w:rPr>
          <w:sz w:val="22"/>
          <w:szCs w:val="22"/>
        </w:rPr>
        <w:t>;</w:t>
      </w:r>
    </w:p>
    <w:p w14:paraId="3FBDC41E" w14:textId="73F137DB" w:rsidR="008E7DBB" w:rsidRDefault="008E7DBB">
      <w:pPr>
        <w:widowControl w:val="0"/>
        <w:numPr>
          <w:ilvl w:val="0"/>
          <w:numId w:val="9"/>
        </w:numPr>
        <w:suppressAutoHyphens w:val="0"/>
        <w:spacing w:before="0" w:after="0" w:line="276" w:lineRule="auto"/>
        <w:jc w:val="both"/>
        <w:rPr>
          <w:sz w:val="22"/>
          <w:szCs w:val="22"/>
        </w:rPr>
      </w:pPr>
      <w:r w:rsidRPr="00F964A6">
        <w:rPr>
          <w:sz w:val="22"/>
          <w:szCs w:val="22"/>
        </w:rPr>
        <w:t>solicită ajutor de minimis a cărui valoare se încadrează in limitele prevăzute în prezentul ghid</w:t>
      </w:r>
      <w:r>
        <w:rPr>
          <w:sz w:val="22"/>
          <w:szCs w:val="22"/>
        </w:rPr>
        <w:t>;</w:t>
      </w:r>
    </w:p>
    <w:p w14:paraId="6D053B75" w14:textId="226CB873" w:rsidR="00E816D9" w:rsidRPr="002C7638" w:rsidRDefault="00890307" w:rsidP="0059051B">
      <w:pPr>
        <w:spacing w:after="0" w:line="276" w:lineRule="auto"/>
        <w:jc w:val="both"/>
        <w:rPr>
          <w:sz w:val="22"/>
          <w:szCs w:val="22"/>
        </w:rPr>
      </w:pPr>
      <w:r w:rsidRPr="002C7638">
        <w:rPr>
          <w:sz w:val="22"/>
          <w:szCs w:val="22"/>
        </w:rPr>
        <w:t xml:space="preserve"> (3) </w:t>
      </w:r>
      <w:r w:rsidR="008E7DBB" w:rsidRPr="00F964A6">
        <w:rPr>
          <w:sz w:val="22"/>
          <w:szCs w:val="22"/>
        </w:rPr>
        <w:t>În cadrul prezentului apel de proiecte, nu sunt eligibile următoarele:</w:t>
      </w:r>
    </w:p>
    <w:p w14:paraId="7CC6EDAA" w14:textId="77777777" w:rsidR="00E816D9" w:rsidRPr="002C7638" w:rsidRDefault="00890307">
      <w:pPr>
        <w:widowControl w:val="0"/>
        <w:numPr>
          <w:ilvl w:val="0"/>
          <w:numId w:val="15"/>
        </w:numPr>
        <w:spacing w:before="0" w:after="0" w:line="276" w:lineRule="auto"/>
        <w:jc w:val="both"/>
        <w:rPr>
          <w:sz w:val="22"/>
          <w:szCs w:val="22"/>
        </w:rPr>
      </w:pPr>
      <w:r w:rsidRPr="002C7638">
        <w:rPr>
          <w:sz w:val="22"/>
          <w:szCs w:val="22"/>
        </w:rPr>
        <w:t>ajutoarele acordate întreprinderilor care își desfășoară activitatea în sectoarele pescuitului și acvaculturii, reglementate de Regulamentul (CE) nr. 104/2000 al Consiliului din 17 decembrie 1999 privind organizarea comună a piețelor în sectorul produselor pescărești și de acvacultură</w:t>
      </w:r>
      <w:r w:rsidRPr="002C7638">
        <w:rPr>
          <w:rStyle w:val="FootnoteAnchor"/>
          <w:sz w:val="22"/>
          <w:szCs w:val="22"/>
        </w:rPr>
        <w:footnoteReference w:id="4"/>
      </w:r>
      <w:r w:rsidRPr="002C7638">
        <w:rPr>
          <w:sz w:val="22"/>
          <w:szCs w:val="22"/>
        </w:rPr>
        <w:t>;</w:t>
      </w:r>
    </w:p>
    <w:p w14:paraId="76987DD4" w14:textId="77777777" w:rsidR="00E816D9" w:rsidRPr="002C7638" w:rsidRDefault="00890307">
      <w:pPr>
        <w:widowControl w:val="0"/>
        <w:numPr>
          <w:ilvl w:val="0"/>
          <w:numId w:val="15"/>
        </w:numPr>
        <w:spacing w:before="0" w:after="0" w:line="276" w:lineRule="auto"/>
        <w:jc w:val="both"/>
        <w:rPr>
          <w:sz w:val="22"/>
          <w:szCs w:val="22"/>
        </w:rPr>
      </w:pPr>
      <w:r w:rsidRPr="002C7638">
        <w:rPr>
          <w:sz w:val="22"/>
          <w:szCs w:val="22"/>
        </w:rPr>
        <w:t>ajutoarele acordate întreprinderilor care își desfășoară activitatea în domeniul  producției primare de produse agricole;</w:t>
      </w:r>
    </w:p>
    <w:p w14:paraId="53201D95" w14:textId="77777777" w:rsidR="00E816D9" w:rsidRPr="002C7638" w:rsidRDefault="00890307">
      <w:pPr>
        <w:widowControl w:val="0"/>
        <w:numPr>
          <w:ilvl w:val="0"/>
          <w:numId w:val="15"/>
        </w:numPr>
        <w:spacing w:before="0" w:after="0" w:line="276" w:lineRule="auto"/>
        <w:jc w:val="both"/>
        <w:rPr>
          <w:sz w:val="22"/>
          <w:szCs w:val="22"/>
        </w:rPr>
      </w:pPr>
      <w:r w:rsidRPr="002C7638">
        <w:rPr>
          <w:sz w:val="22"/>
          <w:szCs w:val="22"/>
        </w:rPr>
        <w:t>ajutoarele acordate întreprinderilor care-și desfășoară activitatea în sectorul prelucrării și comercializării produselor agricole, în următoarele cazuri:</w:t>
      </w:r>
    </w:p>
    <w:p w14:paraId="121BC8CE" w14:textId="77777777" w:rsidR="00E816D9" w:rsidRPr="002C7638" w:rsidRDefault="00890307">
      <w:pPr>
        <w:widowControl w:val="0"/>
        <w:numPr>
          <w:ilvl w:val="1"/>
          <w:numId w:val="15"/>
        </w:numPr>
        <w:spacing w:before="0" w:after="0" w:line="276" w:lineRule="auto"/>
        <w:jc w:val="both"/>
        <w:rPr>
          <w:sz w:val="22"/>
          <w:szCs w:val="22"/>
        </w:rPr>
      </w:pPr>
      <w:r w:rsidRPr="002C7638">
        <w:rPr>
          <w:sz w:val="22"/>
          <w:szCs w:val="22"/>
        </w:rPr>
        <w:t>atunci când valoarea ajutorului este stabilită pe baza prețului sau a cantității produselor în cauză achiziționate de la producătorii primari sau introduse pe piață de întreprinderile în cauză;</w:t>
      </w:r>
    </w:p>
    <w:p w14:paraId="4EF33AFC" w14:textId="77777777" w:rsidR="00E816D9" w:rsidRPr="002C7638" w:rsidRDefault="00890307">
      <w:pPr>
        <w:widowControl w:val="0"/>
        <w:numPr>
          <w:ilvl w:val="1"/>
          <w:numId w:val="15"/>
        </w:numPr>
        <w:spacing w:before="0" w:after="0" w:line="276" w:lineRule="auto"/>
        <w:jc w:val="both"/>
        <w:rPr>
          <w:sz w:val="22"/>
          <w:szCs w:val="22"/>
        </w:rPr>
      </w:pPr>
      <w:r w:rsidRPr="002C7638">
        <w:rPr>
          <w:sz w:val="22"/>
          <w:szCs w:val="22"/>
        </w:rPr>
        <w:t>atunci când ajutorul este condiționat de transferarea lui parțială sau integrală către producătorii primari;</w:t>
      </w:r>
    </w:p>
    <w:p w14:paraId="642ABF92" w14:textId="77777777" w:rsidR="00E816D9" w:rsidRPr="002C7638" w:rsidRDefault="00890307">
      <w:pPr>
        <w:widowControl w:val="0"/>
        <w:numPr>
          <w:ilvl w:val="0"/>
          <w:numId w:val="15"/>
        </w:numPr>
        <w:spacing w:before="0" w:after="0" w:line="276" w:lineRule="auto"/>
        <w:jc w:val="both"/>
        <w:rPr>
          <w:sz w:val="22"/>
          <w:szCs w:val="22"/>
        </w:rPr>
      </w:pPr>
      <w:r w:rsidRPr="002C7638">
        <w:rPr>
          <w:sz w:val="22"/>
          <w:szCs w:val="22"/>
        </w:rPr>
        <w:t>ajutoarele destinate activităților legate de export către țări terțe sau către state membre, respectiv ajutoarele legate direct de cantitățile exportate, ajutoarelor destinate înființării și funcționării unei rețele de distribuție sau destinate altor cheltuieli curente legate de activitatea de export;</w:t>
      </w:r>
    </w:p>
    <w:p w14:paraId="57041EB4" w14:textId="77777777" w:rsidR="00E816D9" w:rsidRPr="002C7638" w:rsidRDefault="00890307">
      <w:pPr>
        <w:widowControl w:val="0"/>
        <w:numPr>
          <w:ilvl w:val="0"/>
          <w:numId w:val="15"/>
        </w:numPr>
        <w:spacing w:before="0" w:after="0" w:line="276" w:lineRule="auto"/>
        <w:jc w:val="both"/>
        <w:rPr>
          <w:sz w:val="22"/>
          <w:szCs w:val="22"/>
        </w:rPr>
      </w:pPr>
      <w:r w:rsidRPr="002C7638">
        <w:rPr>
          <w:sz w:val="22"/>
          <w:szCs w:val="22"/>
        </w:rPr>
        <w:t>ajutoarele condiționate de utilizarea preferențială a produselor naționale față de cele importate;</w:t>
      </w:r>
    </w:p>
    <w:p w14:paraId="541AB0FD" w14:textId="1986AA11" w:rsidR="00E816D9" w:rsidRDefault="00890307">
      <w:pPr>
        <w:widowControl w:val="0"/>
        <w:numPr>
          <w:ilvl w:val="0"/>
          <w:numId w:val="15"/>
        </w:numPr>
        <w:spacing w:before="0" w:after="0" w:line="276" w:lineRule="auto"/>
        <w:jc w:val="both"/>
        <w:rPr>
          <w:sz w:val="22"/>
          <w:szCs w:val="22"/>
        </w:rPr>
      </w:pPr>
      <w:r w:rsidRPr="002C7638">
        <w:rPr>
          <w:sz w:val="22"/>
          <w:szCs w:val="22"/>
        </w:rPr>
        <w:t>ajutoarele acordate pentru achiziția de vehicule de transport rutier de mărfuri.</w:t>
      </w:r>
    </w:p>
    <w:p w14:paraId="5E37107C" w14:textId="77777777" w:rsidR="008E7DBB" w:rsidRPr="002C7638" w:rsidRDefault="008E7DBB">
      <w:pPr>
        <w:widowControl w:val="0"/>
        <w:spacing w:before="0" w:after="0" w:line="276" w:lineRule="auto"/>
        <w:ind w:left="360"/>
        <w:jc w:val="both"/>
        <w:rPr>
          <w:sz w:val="22"/>
          <w:szCs w:val="22"/>
        </w:rPr>
      </w:pPr>
    </w:p>
    <w:p w14:paraId="1F04AC55" w14:textId="3FECC60E" w:rsidR="00E816D9" w:rsidRPr="002C7638" w:rsidRDefault="00890307">
      <w:pPr>
        <w:spacing w:before="0" w:after="60" w:line="276" w:lineRule="auto"/>
        <w:ind w:firstLine="90"/>
        <w:jc w:val="both"/>
        <w:rPr>
          <w:sz w:val="22"/>
          <w:szCs w:val="22"/>
        </w:rPr>
      </w:pPr>
      <w:r w:rsidRPr="002C7638">
        <w:rPr>
          <w:sz w:val="22"/>
          <w:szCs w:val="22"/>
        </w:rPr>
        <w:t>(</w:t>
      </w:r>
      <w:r w:rsidR="008E7DBB">
        <w:rPr>
          <w:sz w:val="22"/>
          <w:szCs w:val="22"/>
        </w:rPr>
        <w:t>4</w:t>
      </w:r>
      <w:r w:rsidRPr="002C7638">
        <w:rPr>
          <w:sz w:val="22"/>
          <w:szCs w:val="22"/>
        </w:rPr>
        <w:t xml:space="preserve">) Nu pot beneficia de finanțare în condițiile prezentului ghid întreprinderile al căror reprezentant legal, la data depunerii aplicației de proiect și pe întreaga perioadă de evaluare, selecție și contractate se află în următoarele situații:  </w:t>
      </w:r>
    </w:p>
    <w:p w14:paraId="11540B3A" w14:textId="77777777" w:rsidR="00E816D9" w:rsidRPr="002C7638" w:rsidRDefault="00890307">
      <w:pPr>
        <w:widowControl w:val="0"/>
        <w:numPr>
          <w:ilvl w:val="0"/>
          <w:numId w:val="8"/>
        </w:numPr>
        <w:spacing w:before="0" w:after="0" w:line="276" w:lineRule="auto"/>
        <w:jc w:val="both"/>
        <w:rPr>
          <w:sz w:val="22"/>
          <w:szCs w:val="22"/>
        </w:rPr>
      </w:pPr>
      <w:r w:rsidRPr="002C7638">
        <w:rPr>
          <w:sz w:val="22"/>
          <w:szCs w:val="22"/>
        </w:rPr>
        <w:t xml:space="preserve">a fost condamnat printr-o hotărâre cu valoare de </w:t>
      </w:r>
      <w:r w:rsidRPr="002C7638">
        <w:rPr>
          <w:i/>
          <w:sz w:val="22"/>
          <w:szCs w:val="22"/>
        </w:rPr>
        <w:t>res judicata</w:t>
      </w:r>
      <w:r w:rsidRPr="002C7638">
        <w:rPr>
          <w:sz w:val="22"/>
          <w:szCs w:val="22"/>
        </w:rPr>
        <w:t xml:space="preserve"> pentru un delict legat de conduita sa profesională, pentru fraudă, corupție, participare la o organizație criminală sau la orice alte activități ilegale în detrimentul intereselor financiare ale Uniunii Europene;</w:t>
      </w:r>
    </w:p>
    <w:p w14:paraId="603F7B72" w14:textId="7976DC5A" w:rsidR="00E816D9" w:rsidRPr="002C7638" w:rsidRDefault="00890307">
      <w:pPr>
        <w:widowControl w:val="0"/>
        <w:numPr>
          <w:ilvl w:val="0"/>
          <w:numId w:val="8"/>
        </w:numPr>
        <w:spacing w:before="0" w:after="0" w:line="276" w:lineRule="auto"/>
        <w:jc w:val="both"/>
        <w:rPr>
          <w:sz w:val="22"/>
          <w:szCs w:val="22"/>
        </w:rPr>
      </w:pPr>
      <w:r w:rsidRPr="002C7638">
        <w:rPr>
          <w:sz w:val="22"/>
          <w:szCs w:val="22"/>
        </w:rPr>
        <w:t>este subiectul unui conflict de interese, definit în conformitate cu prevederile naționale/unionale în vigoare, sau se află într-o situație care are sau poate avea ca efect compromiterea obiectivității și imparțialității procesului de evaluare, selecție, contractare și implementare a proiectului</w:t>
      </w:r>
      <w:r w:rsidR="00597F98">
        <w:rPr>
          <w:sz w:val="22"/>
          <w:szCs w:val="22"/>
        </w:rPr>
        <w:t>.</w:t>
      </w:r>
    </w:p>
    <w:p w14:paraId="75AB7E04" w14:textId="77777777" w:rsidR="00E816D9" w:rsidRPr="002C7638" w:rsidRDefault="00E816D9">
      <w:pPr>
        <w:spacing w:before="0" w:after="60"/>
        <w:jc w:val="both"/>
        <w:rPr>
          <w:sz w:val="22"/>
          <w:szCs w:val="22"/>
        </w:rPr>
      </w:pPr>
      <w:bookmarkStart w:id="19" w:name="_3j2qqm3"/>
      <w:bookmarkEnd w:id="19"/>
    </w:p>
    <w:p w14:paraId="4F0E46B4" w14:textId="77777777" w:rsidR="00E816D9" w:rsidRPr="002C7638" w:rsidRDefault="00890307">
      <w:pPr>
        <w:pStyle w:val="Heading2"/>
        <w:numPr>
          <w:ilvl w:val="1"/>
          <w:numId w:val="24"/>
        </w:numPr>
        <w:spacing w:before="60" w:after="0"/>
        <w:ind w:left="221" w:hanging="578"/>
        <w:jc w:val="both"/>
        <w:rPr>
          <w:sz w:val="22"/>
          <w:szCs w:val="22"/>
        </w:rPr>
      </w:pPr>
      <w:bookmarkStart w:id="20" w:name="_1y810tw"/>
      <w:bookmarkEnd w:id="20"/>
      <w:r w:rsidRPr="002C7638">
        <w:rPr>
          <w:color w:val="7030A0"/>
          <w:sz w:val="22"/>
          <w:szCs w:val="22"/>
        </w:rPr>
        <w:t xml:space="preserve"> Specificul proiectelor ce pot fi depuse în cadrul apelului de proiecte</w:t>
      </w:r>
    </w:p>
    <w:p w14:paraId="71BB4CEA" w14:textId="598D1E89" w:rsidR="00E816D9" w:rsidRPr="002C7638" w:rsidRDefault="00890307">
      <w:pPr>
        <w:widowControl w:val="0"/>
        <w:spacing w:after="0" w:line="276" w:lineRule="auto"/>
        <w:ind w:left="72"/>
        <w:jc w:val="both"/>
        <w:rPr>
          <w:sz w:val="22"/>
          <w:szCs w:val="22"/>
        </w:rPr>
      </w:pPr>
      <w:r w:rsidRPr="002C7638">
        <w:rPr>
          <w:sz w:val="22"/>
          <w:szCs w:val="22"/>
        </w:rPr>
        <w:t>Prezentul ghid se adresează activităților care susțin întreprinderile care emit</w:t>
      </w:r>
      <w:r w:rsidR="003C4CFD">
        <w:rPr>
          <w:sz w:val="22"/>
          <w:szCs w:val="22"/>
        </w:rPr>
        <w:t xml:space="preserve"> </w:t>
      </w:r>
      <w:r w:rsidRPr="002C7638">
        <w:rPr>
          <w:sz w:val="22"/>
          <w:szCs w:val="22"/>
        </w:rPr>
        <w:t>acțiuni</w:t>
      </w:r>
      <w:r w:rsidRPr="00966FFA">
        <w:rPr>
          <w:sz w:val="22"/>
          <w:szCs w:val="22"/>
        </w:rPr>
        <w:t xml:space="preserve"> în </w:t>
      </w:r>
      <w:r w:rsidRPr="00966FFA">
        <w:rPr>
          <w:sz w:val="22"/>
          <w:szCs w:val="22"/>
        </w:rPr>
        <w:lastRenderedPageBreak/>
        <w:t>conformitate cu condițiile Bursei de Valori București</w:t>
      </w:r>
      <w:r w:rsidR="003C4CFD">
        <w:rPr>
          <w:sz w:val="22"/>
          <w:szCs w:val="22"/>
        </w:rPr>
        <w:t xml:space="preserve"> </w:t>
      </w:r>
      <w:r w:rsidR="00597F98" w:rsidRPr="00F964A6">
        <w:rPr>
          <w:sz w:val="22"/>
          <w:szCs w:val="22"/>
        </w:rPr>
        <w:t>și respectă condițiile de eligibilitate din prezentul ghid</w:t>
      </w:r>
      <w:r w:rsidRPr="002C7638">
        <w:rPr>
          <w:sz w:val="22"/>
          <w:szCs w:val="22"/>
        </w:rPr>
        <w:t>.</w:t>
      </w:r>
    </w:p>
    <w:p w14:paraId="3982B1EE" w14:textId="77777777" w:rsidR="00E816D9" w:rsidRPr="002C7638" w:rsidRDefault="00E816D9">
      <w:pPr>
        <w:spacing w:before="0" w:line="276" w:lineRule="auto"/>
        <w:jc w:val="both"/>
        <w:rPr>
          <w:sz w:val="22"/>
          <w:szCs w:val="22"/>
        </w:rPr>
      </w:pPr>
    </w:p>
    <w:p w14:paraId="65F0DA4A" w14:textId="77777777" w:rsidR="00E816D9" w:rsidRPr="002C7638" w:rsidRDefault="00890307">
      <w:pPr>
        <w:pStyle w:val="Heading1"/>
        <w:numPr>
          <w:ilvl w:val="0"/>
          <w:numId w:val="24"/>
        </w:numPr>
        <w:spacing w:before="0" w:after="0"/>
        <w:ind w:left="72"/>
        <w:jc w:val="both"/>
        <w:rPr>
          <w:sz w:val="22"/>
          <w:szCs w:val="22"/>
        </w:rPr>
      </w:pPr>
      <w:bookmarkStart w:id="21" w:name="_4i7ojhp"/>
      <w:bookmarkEnd w:id="21"/>
      <w:r w:rsidRPr="002C7638">
        <w:rPr>
          <w:color w:val="7030A0"/>
          <w:sz w:val="22"/>
          <w:szCs w:val="22"/>
        </w:rPr>
        <w:t>AJUTORUL DE MINIMIS</w:t>
      </w:r>
    </w:p>
    <w:p w14:paraId="63F33920" w14:textId="77777777" w:rsidR="00E816D9" w:rsidRPr="002C7638" w:rsidRDefault="00890307" w:rsidP="0059051B">
      <w:pPr>
        <w:pStyle w:val="Heading2"/>
        <w:jc w:val="both"/>
        <w:rPr>
          <w:sz w:val="22"/>
          <w:szCs w:val="22"/>
        </w:rPr>
      </w:pPr>
      <w:r w:rsidRPr="002C7638">
        <w:rPr>
          <w:color w:val="7030A0"/>
          <w:sz w:val="22"/>
          <w:szCs w:val="22"/>
        </w:rPr>
        <w:t xml:space="preserve">Calcularea plafonului </w:t>
      </w:r>
      <w:r w:rsidRPr="002C7638">
        <w:rPr>
          <w:i/>
          <w:color w:val="7030A0"/>
          <w:sz w:val="22"/>
          <w:szCs w:val="22"/>
        </w:rPr>
        <w:t>de minimis</w:t>
      </w:r>
      <w:r w:rsidRPr="002C7638">
        <w:rPr>
          <w:color w:val="7030A0"/>
          <w:sz w:val="22"/>
          <w:szCs w:val="22"/>
        </w:rPr>
        <w:t xml:space="preserve"> și întreprinderea unică </w:t>
      </w:r>
    </w:p>
    <w:p w14:paraId="21A21270" w14:textId="77777777" w:rsidR="00E816D9" w:rsidRPr="002C7638" w:rsidRDefault="00890307">
      <w:pPr>
        <w:spacing w:before="0" w:after="0"/>
        <w:jc w:val="both"/>
        <w:rPr>
          <w:sz w:val="22"/>
          <w:szCs w:val="22"/>
        </w:rPr>
      </w:pPr>
      <w:r w:rsidRPr="002C7638">
        <w:rPr>
          <w:sz w:val="22"/>
          <w:szCs w:val="22"/>
        </w:rPr>
        <w:t>Activitățile propuse în cadrul proiectelor intră sub incidența ajutoarelor de minimis, în acest sens, se vor aplica următoarele prevederi:</w:t>
      </w:r>
    </w:p>
    <w:p w14:paraId="61AA1DD7" w14:textId="77777777" w:rsidR="00E816D9" w:rsidRPr="002C7638" w:rsidRDefault="00E816D9">
      <w:pPr>
        <w:spacing w:before="0" w:after="0"/>
        <w:jc w:val="both"/>
        <w:rPr>
          <w:sz w:val="22"/>
          <w:szCs w:val="22"/>
        </w:rPr>
      </w:pPr>
    </w:p>
    <w:p w14:paraId="5647A210" w14:textId="77777777" w:rsidR="00E816D9" w:rsidRPr="002C3104" w:rsidRDefault="00890307">
      <w:pPr>
        <w:pStyle w:val="ListParagraph"/>
        <w:numPr>
          <w:ilvl w:val="0"/>
          <w:numId w:val="23"/>
        </w:numPr>
        <w:tabs>
          <w:tab w:val="left" w:pos="90"/>
        </w:tabs>
        <w:ind w:left="0"/>
        <w:jc w:val="both"/>
        <w:rPr>
          <w:rFonts w:ascii="Trebuchet MS" w:hAnsi="Trebuchet MS"/>
          <w:lang w:val="ro-RO"/>
        </w:rPr>
      </w:pPr>
      <w:r w:rsidRPr="002C3104">
        <w:rPr>
          <w:rFonts w:ascii="Trebuchet MS" w:hAnsi="Trebuchet MS"/>
          <w:lang w:val="ro-RO"/>
        </w:rPr>
        <w:t xml:space="preserve">Respectarea plafonului </w:t>
      </w:r>
      <w:r w:rsidRPr="002C3104">
        <w:rPr>
          <w:rFonts w:ascii="Trebuchet MS" w:hAnsi="Trebuchet MS"/>
          <w:i/>
          <w:lang w:val="ro-RO"/>
        </w:rPr>
        <w:t>de minimis</w:t>
      </w:r>
      <w:r w:rsidRPr="002C3104">
        <w:rPr>
          <w:rFonts w:ascii="Trebuchet MS" w:hAnsi="Trebuchet MS"/>
          <w:lang w:val="ro-RO"/>
        </w:rPr>
        <w:t xml:space="preserve"> are în vedere o întreprindere unică, așa cum este aceasta definită în cuprinsul prezentei scheme de ajutor.</w:t>
      </w:r>
    </w:p>
    <w:p w14:paraId="15211B4E" w14:textId="77777777" w:rsidR="00E816D9" w:rsidRPr="002C3104" w:rsidRDefault="00890307">
      <w:pPr>
        <w:pStyle w:val="ListParagraph"/>
        <w:numPr>
          <w:ilvl w:val="0"/>
          <w:numId w:val="23"/>
        </w:numPr>
        <w:ind w:left="0"/>
        <w:jc w:val="both"/>
        <w:rPr>
          <w:rFonts w:ascii="Trebuchet MS" w:hAnsi="Trebuchet MS"/>
          <w:lang w:val="ro-RO"/>
        </w:rPr>
      </w:pPr>
      <w:r w:rsidRPr="002C3104">
        <w:rPr>
          <w:rFonts w:ascii="Trebuchet MS" w:hAnsi="Trebuchet MS"/>
          <w:lang w:val="ro-RO"/>
        </w:rPr>
        <w:t xml:space="preserve">Valoarea maximă totală a ajutoarelor </w:t>
      </w:r>
      <w:r w:rsidRPr="002C3104">
        <w:rPr>
          <w:rFonts w:ascii="Trebuchet MS" w:hAnsi="Trebuchet MS"/>
          <w:i/>
          <w:lang w:val="ro-RO"/>
        </w:rPr>
        <w:t>de minimis</w:t>
      </w:r>
      <w:r w:rsidRPr="002C3104">
        <w:rPr>
          <w:rFonts w:ascii="Trebuchet MS" w:hAnsi="Trebuchet MS"/>
          <w:lang w:val="ro-RO"/>
        </w:rPr>
        <w:t xml:space="preserve"> de care poate beneficia întreprinderea unică pe o perioadă de 3 ani consecutivi (ultimii 2 ani fiscali înainte de data acordării ajutorului de minimis şi anul acordării ajutorului </w:t>
      </w:r>
      <w:r w:rsidRPr="002C3104">
        <w:rPr>
          <w:rFonts w:ascii="Trebuchet MS" w:hAnsi="Trebuchet MS"/>
          <w:i/>
          <w:lang w:val="ro-RO"/>
        </w:rPr>
        <w:t>de minimis</w:t>
      </w:r>
      <w:r w:rsidRPr="002C3104">
        <w:rPr>
          <w:rFonts w:ascii="Trebuchet MS" w:hAnsi="Trebuchet MS"/>
          <w:lang w:val="ro-RO"/>
        </w:rPr>
        <w:t xml:space="preserve">), cumulată cu valoarea alocării financiare acordate în conformitate cu prevederile prezentei scheme, nu va depăși echivalentul în lei a 200.000 euro calculat la cursul InforEURO în vigoare la data semnării contractului de finanțare (100.000 euro în cazul întreprinderilor unice care efectuează transport rutier de mărfuri în contul terților sau contra cost). Aceste plafoane se aplică indiferent de forma ajutorului </w:t>
      </w:r>
      <w:r w:rsidRPr="002C3104">
        <w:rPr>
          <w:rFonts w:ascii="Trebuchet MS" w:hAnsi="Trebuchet MS"/>
          <w:i/>
          <w:lang w:val="ro-RO"/>
        </w:rPr>
        <w:t>de minimis</w:t>
      </w:r>
      <w:r w:rsidRPr="002C3104">
        <w:rPr>
          <w:rFonts w:ascii="Trebuchet MS" w:hAnsi="Trebuchet MS"/>
          <w:lang w:val="ro-RO"/>
        </w:rPr>
        <w:t xml:space="preserve"> sau de obiectivul urmărit şi indiferent dacă ajutorul este finanțat din surse naționale sau europene.</w:t>
      </w:r>
    </w:p>
    <w:p w14:paraId="32212A7F" w14:textId="77777777" w:rsidR="00E816D9" w:rsidRPr="002C3104" w:rsidRDefault="00890307">
      <w:pPr>
        <w:pStyle w:val="ListParagraph"/>
        <w:numPr>
          <w:ilvl w:val="0"/>
          <w:numId w:val="23"/>
        </w:numPr>
        <w:ind w:left="0"/>
        <w:jc w:val="both"/>
        <w:rPr>
          <w:rFonts w:ascii="Trebuchet MS" w:hAnsi="Trebuchet MS"/>
          <w:lang w:val="ro-RO"/>
        </w:rPr>
      </w:pPr>
      <w:r w:rsidRPr="002C3104">
        <w:rPr>
          <w:rFonts w:ascii="Trebuchet MS" w:hAnsi="Trebuchet MS"/>
          <w:lang w:val="ro-RO"/>
        </w:rPr>
        <w:t xml:space="preserve">În cazul în care, prin acordarea unor noi ajutoare </w:t>
      </w:r>
      <w:r w:rsidRPr="002C3104">
        <w:rPr>
          <w:rFonts w:ascii="Trebuchet MS" w:hAnsi="Trebuchet MS"/>
          <w:i/>
          <w:lang w:val="ro-RO"/>
        </w:rPr>
        <w:t>de minimis</w:t>
      </w:r>
      <w:r w:rsidRPr="002C3104">
        <w:rPr>
          <w:rFonts w:ascii="Trebuchet MS" w:hAnsi="Trebuchet MS"/>
          <w:lang w:val="ro-RO"/>
        </w:rPr>
        <w:t xml:space="preserve">, s-ar depăși plafonul maxim menționat la alineatul (2), întreprinderea poate beneficia, dacă solicită acest lucru, de prevederile prezentei scheme de ajutor </w:t>
      </w:r>
      <w:r w:rsidRPr="002C3104">
        <w:rPr>
          <w:rFonts w:ascii="Trebuchet MS" w:hAnsi="Trebuchet MS"/>
          <w:i/>
          <w:lang w:val="ro-RO"/>
        </w:rPr>
        <w:t>de minimis</w:t>
      </w:r>
      <w:r w:rsidRPr="002C3104">
        <w:rPr>
          <w:rFonts w:ascii="Trebuchet MS" w:hAnsi="Trebuchet MS"/>
          <w:lang w:val="ro-RO"/>
        </w:rPr>
        <w:t xml:space="preserve"> doar pentru acea fracțiune din ajutor care, cumulată cu restul ajutoarelor </w:t>
      </w:r>
      <w:r w:rsidRPr="002C3104">
        <w:rPr>
          <w:rFonts w:ascii="Trebuchet MS" w:hAnsi="Trebuchet MS"/>
          <w:i/>
          <w:lang w:val="ro-RO"/>
        </w:rPr>
        <w:t>de minimis</w:t>
      </w:r>
      <w:r w:rsidRPr="002C3104">
        <w:rPr>
          <w:rFonts w:ascii="Trebuchet MS" w:hAnsi="Trebuchet MS"/>
          <w:lang w:val="ro-RO"/>
        </w:rPr>
        <w:t xml:space="preserve"> primite anterior, nu depășește acest plafon</w:t>
      </w:r>
      <w:r w:rsidRPr="002C3104">
        <w:rPr>
          <w:rStyle w:val="FootnoteAnchor"/>
          <w:rFonts w:ascii="Trebuchet MS" w:hAnsi="Trebuchet MS"/>
          <w:lang w:val="ro-RO"/>
        </w:rPr>
        <w:footnoteReference w:id="5"/>
      </w:r>
      <w:r w:rsidRPr="002C3104">
        <w:rPr>
          <w:rFonts w:ascii="Trebuchet MS" w:hAnsi="Trebuchet MS"/>
          <w:lang w:val="ro-RO"/>
        </w:rPr>
        <w:t>.</w:t>
      </w:r>
    </w:p>
    <w:p w14:paraId="3D681597" w14:textId="77777777" w:rsidR="00E816D9" w:rsidRPr="002C3104" w:rsidRDefault="00890307">
      <w:pPr>
        <w:pStyle w:val="ListParagraph"/>
        <w:numPr>
          <w:ilvl w:val="0"/>
          <w:numId w:val="23"/>
        </w:numPr>
        <w:ind w:left="0"/>
        <w:jc w:val="both"/>
        <w:rPr>
          <w:rFonts w:ascii="Trebuchet MS" w:hAnsi="Trebuchet MS"/>
          <w:lang w:val="ro-RO"/>
        </w:rPr>
      </w:pPr>
      <w:r w:rsidRPr="002C3104">
        <w:rPr>
          <w:rFonts w:ascii="Trebuchet MS" w:hAnsi="Trebuchet MS"/>
          <w:lang w:val="ro-RO"/>
        </w:rPr>
        <w:t>Atunci când o întreprindere care efectuează transport rutier de mărfuri în numele unor terți sau contra cost pentru care se aplică plafonul de 100.000 euro desfășoară și alte activități, în cazul întreprinderii respective se poate aplica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w:t>
      </w:r>
    </w:p>
    <w:p w14:paraId="5D111852" w14:textId="77777777" w:rsidR="00E816D9" w:rsidRPr="002C3104" w:rsidRDefault="00890307">
      <w:pPr>
        <w:pStyle w:val="ListParagraph"/>
        <w:numPr>
          <w:ilvl w:val="0"/>
          <w:numId w:val="23"/>
        </w:numPr>
        <w:ind w:left="0"/>
        <w:jc w:val="both"/>
        <w:rPr>
          <w:rFonts w:ascii="Trebuchet MS" w:hAnsi="Trebuchet MS"/>
          <w:lang w:val="ro-RO"/>
        </w:rPr>
      </w:pPr>
      <w:r w:rsidRPr="002C3104">
        <w:rPr>
          <w:rFonts w:ascii="Trebuchet MS" w:hAnsi="Trebuchet MS"/>
          <w:lang w:val="ro-RO"/>
        </w:rPr>
        <w:t xml:space="preserve">În cazul fuziunilor sau al achizițiilor, atunci când se stabilește dacă un nou ajutor de minimis acordat întreprinderii rezultate ca urmare a procesului de fuziune/achizitie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73DEF327" w14:textId="77777777" w:rsidR="00E816D9" w:rsidRPr="002C3104" w:rsidRDefault="00890307">
      <w:pPr>
        <w:pStyle w:val="ListParagraph"/>
        <w:numPr>
          <w:ilvl w:val="0"/>
          <w:numId w:val="23"/>
        </w:numPr>
        <w:ind w:left="0"/>
        <w:jc w:val="both"/>
        <w:rPr>
          <w:rFonts w:ascii="Trebuchet MS" w:hAnsi="Trebuchet MS"/>
          <w:lang w:val="ro-RO"/>
        </w:rPr>
      </w:pPr>
      <w:r w:rsidRPr="002C3104">
        <w:rPr>
          <w:rFonts w:ascii="Trebuchet MS" w:hAnsi="Trebuchet MS"/>
          <w:lang w:val="ro-RO"/>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4B23188D" w14:textId="77777777" w:rsidR="00E816D9" w:rsidRPr="002C3104" w:rsidRDefault="00890307">
      <w:pPr>
        <w:pStyle w:val="ListParagraph"/>
        <w:numPr>
          <w:ilvl w:val="0"/>
          <w:numId w:val="23"/>
        </w:numPr>
        <w:ind w:left="0"/>
        <w:jc w:val="both"/>
        <w:rPr>
          <w:rFonts w:ascii="Trebuchet MS" w:hAnsi="Trebuchet MS"/>
          <w:lang w:val="ro-RO"/>
        </w:rPr>
      </w:pPr>
      <w:r w:rsidRPr="002C3104">
        <w:rPr>
          <w:rFonts w:ascii="Trebuchet MS" w:hAnsi="Trebuchet MS"/>
          <w:lang w:val="ro-RO"/>
        </w:rPr>
        <w:t>Valoarea ajutorului va fi exprimată ca sumă brută înainte de deducerea taxelor sau a altor obligații fiscale.</w:t>
      </w:r>
    </w:p>
    <w:p w14:paraId="1C71BCF4" w14:textId="77777777" w:rsidR="00E816D9" w:rsidRPr="002C3104" w:rsidRDefault="00890307">
      <w:pPr>
        <w:pStyle w:val="ListParagraph"/>
        <w:numPr>
          <w:ilvl w:val="0"/>
          <w:numId w:val="23"/>
        </w:numPr>
        <w:ind w:left="0"/>
        <w:jc w:val="both"/>
        <w:rPr>
          <w:rFonts w:ascii="Trebuchet MS" w:hAnsi="Trebuchet MS"/>
          <w:lang w:val="ro-RO"/>
        </w:rPr>
      </w:pPr>
      <w:r w:rsidRPr="002C3104">
        <w:rPr>
          <w:rFonts w:ascii="Trebuchet MS" w:hAnsi="Trebuchet MS"/>
          <w:lang w:val="ro-RO"/>
        </w:rPr>
        <w:lastRenderedPageBreak/>
        <w:t>Din perspectiva monitorizării cumulului ajutoarelor de minimis de care poate beneficia o întreprindere unică pe parcursul a 3 ani fiscali consecutivi (ultimii 2 ani fiscali înainte de data acordării ajutorului de minimis şi anul curent acordării ajutorului de minimis), în conformitate cu prevederile Regulamentului (UE) nr. 1407/2013, momentul acordării ajutorului de minimis se consideră data semnării contractului de finanțare, indiferent de data la care ajutoarele de minimis se plătesc întreprinderii respective.</w:t>
      </w:r>
    </w:p>
    <w:p w14:paraId="526AAD6A" w14:textId="77777777" w:rsidR="00E816D9" w:rsidRPr="002C3104" w:rsidRDefault="00890307">
      <w:pPr>
        <w:pStyle w:val="ListParagraph"/>
        <w:numPr>
          <w:ilvl w:val="0"/>
          <w:numId w:val="23"/>
        </w:numPr>
        <w:ind w:left="0"/>
        <w:jc w:val="both"/>
        <w:rPr>
          <w:rFonts w:ascii="Trebuchet MS" w:hAnsi="Trebuchet MS"/>
          <w:lang w:val="ro-RO"/>
        </w:rPr>
      </w:pPr>
      <w:r w:rsidRPr="002C3104">
        <w:rPr>
          <w:rFonts w:ascii="Trebuchet MS" w:hAnsi="Trebuchet MS"/>
          <w:lang w:val="ro-RO"/>
        </w:rPr>
        <w:t>Pentru respectarea regulilor de cumul, solicitantul ajutorului de minimis va prezenta o declaraţie de eligibilitate, al cărui model va fi inclus în Ghidul solicitantului, pe propria răspundere, în care va menţiona informaţiile referitoare la orice alt ajutor de minimis primit de acesta și de întreprinderile cu care formează, împreună, o întreprindere unică, în ultimii 2 ani fiscali anteriori datei de depunere a aplicației de proiect, precum şi în anul fiscal curent, până la depunerea aplicației de proiect. În cazul în care anul depunerii aplicației de proiect nu coincide cu anul acordării ajutorului, respectiva declarație va fi actualizată de către solicitantul ajutorului de minimis înainte de încheierea actului de acordare a ajutorului de minimis.</w:t>
      </w:r>
    </w:p>
    <w:p w14:paraId="618B8E01" w14:textId="77777777" w:rsidR="00E816D9" w:rsidRPr="002C3104" w:rsidRDefault="00890307">
      <w:pPr>
        <w:pStyle w:val="ListParagraph"/>
        <w:numPr>
          <w:ilvl w:val="0"/>
          <w:numId w:val="23"/>
        </w:numPr>
        <w:tabs>
          <w:tab w:val="left" w:pos="90"/>
        </w:tabs>
        <w:ind w:left="0"/>
        <w:jc w:val="both"/>
        <w:rPr>
          <w:rFonts w:ascii="Trebuchet MS" w:hAnsi="Trebuchet MS"/>
          <w:lang w:val="ro-RO"/>
        </w:rPr>
      </w:pPr>
      <w:r w:rsidRPr="002C3104">
        <w:rPr>
          <w:rFonts w:ascii="Trebuchet MS" w:hAnsi="Trebuchet MS"/>
          <w:lang w:val="ro-RO"/>
        </w:rPr>
        <w:t xml:space="preserve">Ajutoarele </w:t>
      </w:r>
      <w:r w:rsidRPr="002C3104">
        <w:rPr>
          <w:rFonts w:ascii="Trebuchet MS" w:hAnsi="Trebuchet MS"/>
          <w:i/>
          <w:iCs/>
          <w:lang w:val="ro-RO"/>
        </w:rPr>
        <w:t>de minimis</w:t>
      </w:r>
      <w:r w:rsidRPr="002C3104">
        <w:rPr>
          <w:rFonts w:ascii="Trebuchet MS" w:hAnsi="Trebuchet MS"/>
          <w:lang w:val="ro-RO"/>
        </w:rPr>
        <w:t xml:space="preserve"> acordate în cadrul prezentei scheme pot fi cumulate cu ajutoarele de minimis acordate în conformitate cu Regulamentul (UE) nr. 360/2012 al Comisiei</w:t>
      </w:r>
      <w:r w:rsidRPr="002C3104">
        <w:rPr>
          <w:rStyle w:val="FootnoteAnchor"/>
          <w:rFonts w:ascii="Trebuchet MS" w:hAnsi="Trebuchet MS"/>
          <w:lang w:val="ro-RO"/>
        </w:rPr>
        <w:footnoteReference w:id="6"/>
      </w:r>
      <w:r w:rsidRPr="002C3104">
        <w:rPr>
          <w:rFonts w:ascii="Trebuchet MS" w:hAnsi="Trebuchet MS"/>
          <w:lang w:val="ro-RO"/>
        </w:rPr>
        <w:t xml:space="preserve"> în limita plafonului stabilit în regulamentul respectiv. Ajutoarele </w:t>
      </w:r>
      <w:r w:rsidRPr="002C3104">
        <w:rPr>
          <w:rFonts w:ascii="Trebuchet MS" w:hAnsi="Trebuchet MS"/>
          <w:i/>
          <w:iCs/>
          <w:lang w:val="ro-RO"/>
        </w:rPr>
        <w:t>de minimis</w:t>
      </w:r>
      <w:r w:rsidRPr="002C3104">
        <w:rPr>
          <w:rFonts w:ascii="Trebuchet MS" w:hAnsi="Trebuchet MS"/>
          <w:lang w:val="ro-RO"/>
        </w:rPr>
        <w:t xml:space="preserve"> acordate în condițiile prezentei scheme pot fi cumulate cu ajutoare de minimis acordate în conformitate cu alte regulamente de minimis în limita plafonului relevant prevăzut la art. 10 alin. (2) din prezenta schemă.</w:t>
      </w:r>
    </w:p>
    <w:p w14:paraId="41D395AE" w14:textId="77777777" w:rsidR="00E816D9" w:rsidRPr="002C3104" w:rsidRDefault="00890307">
      <w:pPr>
        <w:pStyle w:val="ListParagraph"/>
        <w:numPr>
          <w:ilvl w:val="0"/>
          <w:numId w:val="23"/>
        </w:numPr>
        <w:tabs>
          <w:tab w:val="left" w:pos="90"/>
        </w:tabs>
        <w:ind w:left="0"/>
        <w:jc w:val="both"/>
        <w:rPr>
          <w:rFonts w:ascii="Trebuchet MS" w:hAnsi="Trebuchet MS"/>
          <w:lang w:val="ro-RO"/>
        </w:rPr>
      </w:pPr>
      <w:r w:rsidRPr="002C3104">
        <w:rPr>
          <w:rFonts w:ascii="Trebuchet MS" w:hAnsi="Trebuchet MS"/>
          <w:lang w:val="ro-RO"/>
        </w:rPr>
        <w:t xml:space="preserve">Ajutoarele </w:t>
      </w:r>
      <w:r w:rsidRPr="002C3104">
        <w:rPr>
          <w:rFonts w:ascii="Trebuchet MS" w:hAnsi="Trebuchet MS"/>
          <w:i/>
          <w:iCs/>
          <w:lang w:val="ro-RO"/>
        </w:rPr>
        <w:t>de minimis</w:t>
      </w:r>
      <w:r w:rsidRPr="002C3104">
        <w:rPr>
          <w:rFonts w:ascii="Trebuchet MS" w:hAnsi="Trebuchet MS"/>
          <w:lang w:val="ro-RO"/>
        </w:rPr>
        <w:t xml:space="preserve"> acordate în cadrul prezentei scheme nu se vor cumula cu alte ajutoare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p>
    <w:p w14:paraId="6D21FB77" w14:textId="77777777" w:rsidR="00E816D9" w:rsidRPr="002C7638" w:rsidRDefault="00E816D9" w:rsidP="0059051B">
      <w:pPr>
        <w:spacing w:before="0" w:after="0"/>
        <w:ind w:left="1080"/>
        <w:jc w:val="both"/>
        <w:rPr>
          <w:sz w:val="22"/>
          <w:szCs w:val="22"/>
        </w:rPr>
      </w:pPr>
    </w:p>
    <w:p w14:paraId="4BB8FA78" w14:textId="77777777" w:rsidR="00E816D9" w:rsidRPr="002C7638" w:rsidRDefault="00E816D9" w:rsidP="0059051B">
      <w:pPr>
        <w:spacing w:before="0" w:after="0"/>
        <w:ind w:left="1080"/>
        <w:jc w:val="both"/>
        <w:rPr>
          <w:sz w:val="22"/>
          <w:szCs w:val="22"/>
        </w:rPr>
      </w:pPr>
    </w:p>
    <w:p w14:paraId="126D9959" w14:textId="77777777" w:rsidR="00E816D9" w:rsidRPr="002C7638" w:rsidRDefault="00890307">
      <w:pPr>
        <w:pStyle w:val="Heading1"/>
        <w:numPr>
          <w:ilvl w:val="0"/>
          <w:numId w:val="24"/>
        </w:numPr>
        <w:spacing w:before="0" w:after="0"/>
        <w:ind w:left="72"/>
        <w:jc w:val="both"/>
        <w:rPr>
          <w:sz w:val="22"/>
          <w:szCs w:val="22"/>
        </w:rPr>
      </w:pPr>
      <w:bookmarkStart w:id="22" w:name="_2xcytpi"/>
      <w:bookmarkEnd w:id="22"/>
      <w:r w:rsidRPr="002C7638">
        <w:rPr>
          <w:color w:val="7030A0"/>
          <w:sz w:val="22"/>
          <w:szCs w:val="22"/>
        </w:rPr>
        <w:t xml:space="preserve">CRITERII DE ELIGIBILITATE </w:t>
      </w:r>
    </w:p>
    <w:p w14:paraId="5DA53294" w14:textId="77777777" w:rsidR="00E816D9" w:rsidRPr="002C7638" w:rsidRDefault="00890307">
      <w:pPr>
        <w:jc w:val="both"/>
        <w:rPr>
          <w:sz w:val="22"/>
          <w:szCs w:val="22"/>
        </w:rPr>
      </w:pPr>
      <w:r w:rsidRPr="002C7638">
        <w:rPr>
          <w:sz w:val="22"/>
          <w:szCs w:val="22"/>
        </w:rPr>
        <w:t>Cererea de finanțare (</w:t>
      </w:r>
      <w:r w:rsidRPr="0059051B">
        <w:rPr>
          <w:sz w:val="22"/>
          <w:szCs w:val="22"/>
        </w:rPr>
        <w:t>inclusiv anexele/modelele la cererea de finanțare</w:t>
      </w:r>
      <w:r w:rsidRPr="002C7638">
        <w:rPr>
          <w:sz w:val="22"/>
          <w:szCs w:val="22"/>
        </w:rPr>
        <w:t>) completată de către solicitant, face obiectul verificării eligibilității solicitantului și a proiectului, pe baza criteriilor enumerate în continuare.</w:t>
      </w:r>
    </w:p>
    <w:p w14:paraId="259252A6" w14:textId="15D9589F" w:rsidR="00E816D9" w:rsidRPr="002C7638" w:rsidRDefault="00890307">
      <w:pPr>
        <w:jc w:val="both"/>
        <w:rPr>
          <w:sz w:val="22"/>
          <w:szCs w:val="22"/>
        </w:rPr>
      </w:pPr>
      <w:r w:rsidRPr="002C7638">
        <w:rPr>
          <w:sz w:val="22"/>
          <w:szCs w:val="22"/>
        </w:rPr>
        <w:t>Criteriile de eligibilitate trebuie respectate de solicitant, la momentul depunerii proiectului, contractării ș</w:t>
      </w:r>
      <w:r w:rsidRPr="001318C3">
        <w:rPr>
          <w:sz w:val="22"/>
          <w:szCs w:val="22"/>
        </w:rPr>
        <w:t>i pe perioada derulării contractului de finanțare, în condițiile stipulate de acesta</w:t>
      </w:r>
      <w:r w:rsidR="008F4385">
        <w:rPr>
          <w:sz w:val="22"/>
          <w:szCs w:val="22"/>
        </w:rPr>
        <w:t>, inclusiv și pe perioada de durabilitate</w:t>
      </w:r>
      <w:r w:rsidRPr="001318C3">
        <w:rPr>
          <w:sz w:val="22"/>
          <w:szCs w:val="22"/>
        </w:rPr>
        <w:t>.</w:t>
      </w:r>
    </w:p>
    <w:p w14:paraId="79797FF2" w14:textId="77777777" w:rsidR="00E816D9" w:rsidRPr="002C7638" w:rsidRDefault="00890307">
      <w:pPr>
        <w:jc w:val="both"/>
        <w:rPr>
          <w:sz w:val="22"/>
          <w:szCs w:val="22"/>
        </w:rPr>
      </w:pPr>
      <w:r w:rsidRPr="002C7638">
        <w:rPr>
          <w:sz w:val="22"/>
          <w:szCs w:val="22"/>
        </w:rPr>
        <w:t>Pentru obținerea finanțării, solicitantul și proiectul trebuie să respecte toate criteriile de eligibilitate mai jos menționate, în termenele stabilite în prezentul ghid şi anexele la acesta. Pentru verificarea acestor criterii se va folosi Grila de verificare a conformităţii administrative şi eligibilităţii (CAE), prezentată în Anexa 2 la prezentul ghid. Solicitantul eligibil, în sensul prezentului ghid, reprezintă entitatea care îndeplineşte cumulativ criteriile enumerate și prezentate în cadrul acestei secțiuni</w:t>
      </w:r>
      <w:r w:rsidRPr="002C7638">
        <w:rPr>
          <w:b/>
          <w:sz w:val="22"/>
          <w:szCs w:val="22"/>
        </w:rPr>
        <w:t>.</w:t>
      </w:r>
    </w:p>
    <w:p w14:paraId="452E585B" w14:textId="77777777" w:rsidR="00E816D9" w:rsidRPr="002C7638" w:rsidRDefault="00E816D9">
      <w:pPr>
        <w:jc w:val="both"/>
        <w:rPr>
          <w:b/>
          <w:sz w:val="22"/>
          <w:szCs w:val="22"/>
        </w:rPr>
      </w:pPr>
    </w:p>
    <w:p w14:paraId="1E007533" w14:textId="77777777" w:rsidR="00E816D9" w:rsidRPr="002C7638" w:rsidRDefault="00890307">
      <w:pPr>
        <w:pStyle w:val="Heading2"/>
        <w:numPr>
          <w:ilvl w:val="1"/>
          <w:numId w:val="24"/>
        </w:numPr>
        <w:spacing w:before="0" w:after="0"/>
        <w:jc w:val="both"/>
        <w:rPr>
          <w:sz w:val="22"/>
          <w:szCs w:val="22"/>
        </w:rPr>
      </w:pPr>
      <w:bookmarkStart w:id="23" w:name="_1ci93xb"/>
      <w:bookmarkEnd w:id="23"/>
      <w:r w:rsidRPr="002C7638">
        <w:rPr>
          <w:color w:val="7030A0"/>
          <w:sz w:val="22"/>
          <w:szCs w:val="22"/>
        </w:rPr>
        <w:t xml:space="preserve">Eligibilitatea solicitantului și a activităților </w:t>
      </w:r>
    </w:p>
    <w:p w14:paraId="129CECB6" w14:textId="77777777" w:rsidR="00E816D9" w:rsidRPr="002C7638" w:rsidRDefault="00E816D9">
      <w:pPr>
        <w:spacing w:before="0" w:after="0"/>
        <w:ind w:left="360"/>
        <w:jc w:val="both"/>
        <w:rPr>
          <w:sz w:val="22"/>
          <w:szCs w:val="22"/>
        </w:rPr>
      </w:pPr>
    </w:p>
    <w:p w14:paraId="2931CB06" w14:textId="77777777" w:rsidR="00E816D9" w:rsidRPr="002C7638" w:rsidRDefault="00890307">
      <w:pPr>
        <w:numPr>
          <w:ilvl w:val="0"/>
          <w:numId w:val="7"/>
        </w:numPr>
        <w:shd w:val="clear" w:color="auto" w:fill="E6E6E6"/>
        <w:spacing w:before="240"/>
        <w:jc w:val="both"/>
        <w:rPr>
          <w:sz w:val="22"/>
          <w:szCs w:val="22"/>
        </w:rPr>
      </w:pPr>
      <w:r w:rsidRPr="002C7638">
        <w:rPr>
          <w:b/>
          <w:sz w:val="22"/>
          <w:szCs w:val="22"/>
        </w:rPr>
        <w:t>Forma de constituire a solicitantului</w:t>
      </w:r>
    </w:p>
    <w:p w14:paraId="07FFA5F3" w14:textId="4E297FFC" w:rsidR="00E816D9" w:rsidRDefault="00890307">
      <w:pPr>
        <w:spacing w:before="0" w:after="0"/>
        <w:jc w:val="both"/>
        <w:rPr>
          <w:sz w:val="22"/>
          <w:szCs w:val="22"/>
        </w:rPr>
      </w:pPr>
      <w:r w:rsidRPr="002C7638">
        <w:rPr>
          <w:sz w:val="22"/>
          <w:szCs w:val="22"/>
        </w:rPr>
        <w:lastRenderedPageBreak/>
        <w:t>Solicitanții eligibili se regăsesc la secțiunea 3.</w:t>
      </w:r>
      <w:r w:rsidR="005A742F">
        <w:rPr>
          <w:sz w:val="22"/>
          <w:szCs w:val="22"/>
        </w:rPr>
        <w:t>6</w:t>
      </w:r>
      <w:r w:rsidRPr="002C7638">
        <w:rPr>
          <w:sz w:val="22"/>
          <w:szCs w:val="22"/>
        </w:rPr>
        <w:t xml:space="preserve">. </w:t>
      </w:r>
    </w:p>
    <w:p w14:paraId="61C127EB" w14:textId="77777777" w:rsidR="00C10798" w:rsidRPr="002C7638" w:rsidRDefault="00C10798">
      <w:pPr>
        <w:spacing w:before="0" w:after="0"/>
        <w:jc w:val="both"/>
        <w:rPr>
          <w:sz w:val="22"/>
          <w:szCs w:val="22"/>
        </w:rPr>
      </w:pPr>
    </w:p>
    <w:p w14:paraId="5791DC01" w14:textId="77777777" w:rsidR="00E816D9" w:rsidRPr="002C7638" w:rsidRDefault="00890307">
      <w:pPr>
        <w:numPr>
          <w:ilvl w:val="0"/>
          <w:numId w:val="7"/>
        </w:numPr>
        <w:shd w:val="clear" w:color="auto" w:fill="E6E6E6"/>
        <w:jc w:val="both"/>
        <w:rPr>
          <w:sz w:val="22"/>
          <w:szCs w:val="22"/>
        </w:rPr>
      </w:pPr>
      <w:bookmarkStart w:id="24" w:name="_3whwml4"/>
      <w:bookmarkEnd w:id="24"/>
      <w:r w:rsidRPr="002C7638">
        <w:rPr>
          <w:b/>
          <w:sz w:val="22"/>
          <w:szCs w:val="22"/>
        </w:rPr>
        <w:t>Solicitantul și/sau reprezentantul legal, NU se încadrează în niciuna din situaţiile prezentate în Declarația de eligibilitate</w:t>
      </w:r>
    </w:p>
    <w:p w14:paraId="11B20036" w14:textId="0C368B12" w:rsidR="00E816D9" w:rsidRDefault="00890307">
      <w:pPr>
        <w:spacing w:before="0" w:after="0"/>
        <w:jc w:val="both"/>
        <w:rPr>
          <w:sz w:val="22"/>
          <w:szCs w:val="22"/>
        </w:rPr>
      </w:pPr>
      <w:r w:rsidRPr="002C7638">
        <w:rPr>
          <w:sz w:val="22"/>
          <w:szCs w:val="22"/>
        </w:rPr>
        <w:t xml:space="preserve">Pentru completarea cererii de finanțare se va utiliza </w:t>
      </w:r>
      <w:r w:rsidRPr="002C7638">
        <w:rPr>
          <w:i/>
          <w:color w:val="7030A0"/>
          <w:sz w:val="22"/>
          <w:szCs w:val="22"/>
        </w:rPr>
        <w:t>Declarația de eligibilitate (Model B)</w:t>
      </w:r>
      <w:r w:rsidRPr="002C7638">
        <w:rPr>
          <w:color w:val="7030A0"/>
          <w:sz w:val="22"/>
          <w:szCs w:val="22"/>
        </w:rPr>
        <w:t xml:space="preserve">, </w:t>
      </w:r>
      <w:r w:rsidRPr="002C7638">
        <w:rPr>
          <w:sz w:val="22"/>
          <w:szCs w:val="22"/>
        </w:rPr>
        <w:t>în care sunt detaliate situațiile în care solicitantul şi/sau reprezentantul legal, NU trebuie să se regăsească pentru a fi beneficiarul acestei măsuri.</w:t>
      </w:r>
    </w:p>
    <w:p w14:paraId="74BED608" w14:textId="77777777" w:rsidR="00E816D9" w:rsidRPr="002C7638" w:rsidRDefault="00E816D9">
      <w:pPr>
        <w:tabs>
          <w:tab w:val="left" w:pos="720"/>
        </w:tabs>
        <w:spacing w:before="0" w:after="0"/>
        <w:jc w:val="both"/>
        <w:rPr>
          <w:sz w:val="22"/>
          <w:szCs w:val="22"/>
        </w:rPr>
      </w:pPr>
    </w:p>
    <w:p w14:paraId="5825D682" w14:textId="77777777" w:rsidR="00E816D9" w:rsidRPr="002C7638" w:rsidRDefault="00890307">
      <w:pPr>
        <w:numPr>
          <w:ilvl w:val="0"/>
          <w:numId w:val="7"/>
        </w:numPr>
        <w:shd w:val="clear" w:color="auto" w:fill="E6E6E6"/>
        <w:spacing w:before="240"/>
        <w:jc w:val="both"/>
        <w:rPr>
          <w:sz w:val="22"/>
          <w:szCs w:val="22"/>
        </w:rPr>
      </w:pPr>
      <w:r w:rsidRPr="002C7638">
        <w:rPr>
          <w:b/>
          <w:sz w:val="22"/>
          <w:szCs w:val="22"/>
        </w:rPr>
        <w:t>Activităţile proiectului se încadrează în acţiunile specifice sprijinite în cadrul  investiției</w:t>
      </w:r>
    </w:p>
    <w:p w14:paraId="3EA31EC1" w14:textId="77777777" w:rsidR="00E816D9" w:rsidRPr="002C7638" w:rsidRDefault="00E816D9">
      <w:pPr>
        <w:spacing w:before="0" w:after="0"/>
        <w:jc w:val="both"/>
        <w:rPr>
          <w:sz w:val="22"/>
          <w:szCs w:val="22"/>
        </w:rPr>
      </w:pPr>
    </w:p>
    <w:p w14:paraId="12DFB0AD" w14:textId="5ABE4074" w:rsidR="00E816D9" w:rsidRPr="002C7638" w:rsidRDefault="00890307">
      <w:pPr>
        <w:spacing w:before="0" w:after="0"/>
        <w:jc w:val="both"/>
        <w:rPr>
          <w:sz w:val="22"/>
          <w:szCs w:val="22"/>
        </w:rPr>
      </w:pPr>
      <w:r w:rsidRPr="002C7638">
        <w:rPr>
          <w:sz w:val="22"/>
          <w:szCs w:val="22"/>
        </w:rPr>
        <w:t xml:space="preserve">Activitățile/acțiunile eligibile a fi finanțate prin intermediul măsurii au ca scop listarea la bursă a întreprinderilor, </w:t>
      </w:r>
      <w:r w:rsidRPr="0059051B">
        <w:rPr>
          <w:sz w:val="22"/>
          <w:szCs w:val="22"/>
        </w:rPr>
        <w:t>precalificate pentru cotare</w:t>
      </w:r>
      <w:r w:rsidRPr="00301326">
        <w:rPr>
          <w:sz w:val="22"/>
          <w:szCs w:val="22"/>
        </w:rPr>
        <w:t>,</w:t>
      </w:r>
      <w:r w:rsidRPr="002C7638">
        <w:rPr>
          <w:sz w:val="22"/>
          <w:szCs w:val="22"/>
        </w:rPr>
        <w:t xml:space="preserve"> în conformitate cu condițiile Bursei de Valori București</w:t>
      </w:r>
      <w:r w:rsidR="00E506A4">
        <w:rPr>
          <w:sz w:val="22"/>
          <w:szCs w:val="22"/>
        </w:rPr>
        <w:t xml:space="preserve"> și vizează admiterea la tranzacționare, </w:t>
      </w:r>
      <w:r w:rsidR="00E506A4" w:rsidRPr="002C7638">
        <w:rPr>
          <w:sz w:val="22"/>
          <w:szCs w:val="22"/>
        </w:rPr>
        <w:t>consultanța</w:t>
      </w:r>
      <w:r w:rsidR="00E506A4">
        <w:rPr>
          <w:sz w:val="22"/>
          <w:szCs w:val="22"/>
        </w:rPr>
        <w:t xml:space="preserve"> juridică,</w:t>
      </w:r>
      <w:r w:rsidR="00E506A4" w:rsidRPr="002C7638">
        <w:rPr>
          <w:sz w:val="22"/>
          <w:szCs w:val="22"/>
        </w:rPr>
        <w:t xml:space="preserve"> financiară</w:t>
      </w:r>
      <w:r w:rsidR="00E506A4">
        <w:rPr>
          <w:sz w:val="22"/>
          <w:szCs w:val="22"/>
        </w:rPr>
        <w:t xml:space="preserve"> și</w:t>
      </w:r>
      <w:r w:rsidR="00E506A4" w:rsidRPr="002C7638">
        <w:rPr>
          <w:sz w:val="22"/>
          <w:szCs w:val="22"/>
        </w:rPr>
        <w:t xml:space="preserve"> non-financiar</w:t>
      </w:r>
      <w:r w:rsidR="00E506A4">
        <w:rPr>
          <w:sz w:val="22"/>
          <w:szCs w:val="22"/>
        </w:rPr>
        <w:t>ă</w:t>
      </w:r>
      <w:r w:rsidR="00D66A0F">
        <w:rPr>
          <w:sz w:val="22"/>
          <w:szCs w:val="22"/>
        </w:rPr>
        <w:t>. Aceste activități se pot încadra în categorii</w:t>
      </w:r>
      <w:r w:rsidR="00E506A4">
        <w:rPr>
          <w:sz w:val="22"/>
          <w:szCs w:val="22"/>
        </w:rPr>
        <w:t>le de cheltuieli prevăzute la secțiunea 5.2 mai jos</w:t>
      </w:r>
      <w:r w:rsidRPr="002C7638">
        <w:rPr>
          <w:sz w:val="22"/>
          <w:szCs w:val="22"/>
        </w:rPr>
        <w:t>.</w:t>
      </w:r>
    </w:p>
    <w:p w14:paraId="225AC7C1" w14:textId="4FDC7817" w:rsidR="002C3D32" w:rsidRPr="00BB0DBC" w:rsidRDefault="002C3D32">
      <w:pPr>
        <w:numPr>
          <w:ilvl w:val="0"/>
          <w:numId w:val="7"/>
        </w:numPr>
        <w:shd w:val="clear" w:color="auto" w:fill="E6E6E6"/>
        <w:spacing w:before="240"/>
        <w:jc w:val="both"/>
        <w:rPr>
          <w:b/>
          <w:sz w:val="22"/>
          <w:szCs w:val="22"/>
        </w:rPr>
      </w:pPr>
      <w:r w:rsidRPr="00BB0DBC">
        <w:rPr>
          <w:rFonts w:ascii="Calibri" w:hAnsi="Calibri" w:cs="Calibri"/>
          <w:b/>
          <w:sz w:val="22"/>
          <w:szCs w:val="22"/>
        </w:rPr>
        <w:t>Ȋ</w:t>
      </w:r>
      <w:r w:rsidRPr="00BB0DBC">
        <w:rPr>
          <w:b/>
          <w:sz w:val="22"/>
          <w:szCs w:val="22"/>
        </w:rPr>
        <w:t xml:space="preserve">ncadrarea proiectului în valoarea maximă eligibilă </w:t>
      </w:r>
    </w:p>
    <w:p w14:paraId="0FADFD2D" w14:textId="77777777" w:rsidR="002C3D32" w:rsidRPr="002C7638" w:rsidRDefault="002C3D32">
      <w:pPr>
        <w:spacing w:before="0" w:after="0"/>
        <w:jc w:val="both"/>
        <w:rPr>
          <w:sz w:val="22"/>
          <w:szCs w:val="22"/>
        </w:rPr>
      </w:pPr>
      <w:r w:rsidRPr="002C7638">
        <w:rPr>
          <w:sz w:val="22"/>
          <w:szCs w:val="22"/>
        </w:rPr>
        <w:t>În cazul în care valoarea costurilor de listare este mai mare decât valoarea maxim eligibilă, cheltuielile sunt suportate de beneficiar.</w:t>
      </w:r>
    </w:p>
    <w:p w14:paraId="20D65475" w14:textId="2076BBCF" w:rsidR="002C3D32" w:rsidRDefault="002C3D32">
      <w:pPr>
        <w:widowControl w:val="0"/>
        <w:jc w:val="both"/>
        <w:rPr>
          <w:i/>
          <w:color w:val="7030A0"/>
          <w:sz w:val="22"/>
          <w:szCs w:val="22"/>
        </w:rPr>
      </w:pPr>
      <w:r w:rsidRPr="002C7638">
        <w:rPr>
          <w:i/>
          <w:color w:val="7030A0"/>
          <w:sz w:val="22"/>
          <w:szCs w:val="22"/>
        </w:rPr>
        <w:t>Aspectele se corelează cu informațiile completate în Cererea de finanțare și cu Declarația de angajament (Model A)</w:t>
      </w:r>
    </w:p>
    <w:p w14:paraId="722DB522" w14:textId="31046FE3" w:rsidR="002C3D32" w:rsidRPr="00BB0DBC" w:rsidRDefault="002C3D32">
      <w:pPr>
        <w:numPr>
          <w:ilvl w:val="0"/>
          <w:numId w:val="7"/>
        </w:numPr>
        <w:shd w:val="clear" w:color="auto" w:fill="E6E6E6"/>
        <w:spacing w:before="240"/>
        <w:jc w:val="both"/>
        <w:rPr>
          <w:b/>
          <w:sz w:val="22"/>
          <w:szCs w:val="22"/>
        </w:rPr>
      </w:pPr>
      <w:r w:rsidRPr="00BB0DBC">
        <w:rPr>
          <w:b/>
          <w:sz w:val="22"/>
          <w:szCs w:val="22"/>
        </w:rPr>
        <w:t>Solicitantul și/sau reprezentantul legal, nu se află în situația unui conflict de interese, a fraudei, corupției și dublei finanțări</w:t>
      </w:r>
    </w:p>
    <w:p w14:paraId="5E8ACE17" w14:textId="046B5979" w:rsidR="002C3D32" w:rsidRPr="0059051B" w:rsidRDefault="002C3D32">
      <w:pPr>
        <w:widowControl w:val="0"/>
        <w:spacing w:before="0" w:after="0"/>
        <w:jc w:val="both"/>
        <w:rPr>
          <w:sz w:val="22"/>
          <w:szCs w:val="22"/>
        </w:rPr>
      </w:pPr>
      <w:r w:rsidRPr="0059051B">
        <w:rPr>
          <w:sz w:val="22"/>
          <w:szCs w:val="22"/>
        </w:rPr>
        <w:t xml:space="preserve">Se va asigura de către solicitant </w:t>
      </w:r>
      <w:r w:rsidRPr="0059051B">
        <w:rPr>
          <w:b/>
          <w:sz w:val="22"/>
          <w:szCs w:val="22"/>
        </w:rPr>
        <w:t>evitarea dublei finanțări</w:t>
      </w:r>
      <w:r w:rsidRPr="0059051B">
        <w:rPr>
          <w:sz w:val="22"/>
          <w:szCs w:val="22"/>
        </w:rPr>
        <w:t xml:space="preserve"> a activităților propuse prin proiect cu cele realizate prin alte programe cu surse publice de finanțare. În cazul identificării unei situaţii de dublă finanţare, Ministerul Investițiilor și Proiectelor Europene poate emite decizii de reziliere a contractelor de finanţare, cu recuperarea sumelor acordate necuvenit.</w:t>
      </w:r>
    </w:p>
    <w:p w14:paraId="0E112233" w14:textId="77777777" w:rsidR="002C3D32" w:rsidRPr="002C7638" w:rsidRDefault="002C3D32">
      <w:pPr>
        <w:widowControl w:val="0"/>
        <w:spacing w:before="0" w:after="0"/>
        <w:jc w:val="both"/>
        <w:rPr>
          <w:sz w:val="22"/>
          <w:szCs w:val="22"/>
        </w:rPr>
      </w:pPr>
    </w:p>
    <w:p w14:paraId="4259A9D6" w14:textId="1A48A7C4" w:rsidR="002C3D32" w:rsidRPr="00047A83" w:rsidRDefault="002C3D32" w:rsidP="00047A83">
      <w:pPr>
        <w:widowControl w:val="0"/>
        <w:spacing w:before="0" w:after="0"/>
        <w:jc w:val="both"/>
        <w:rPr>
          <w:i/>
          <w:color w:val="7030A0"/>
          <w:sz w:val="22"/>
          <w:szCs w:val="22"/>
        </w:rPr>
      </w:pPr>
      <w:r w:rsidRPr="00047A83">
        <w:rPr>
          <w:i/>
          <w:color w:val="7030A0"/>
          <w:sz w:val="22"/>
          <w:szCs w:val="22"/>
        </w:rPr>
        <w:t>Aspectele se corelează</w:t>
      </w:r>
      <w:r w:rsidR="00047A83">
        <w:rPr>
          <w:i/>
          <w:color w:val="7030A0"/>
          <w:sz w:val="22"/>
          <w:szCs w:val="22"/>
        </w:rPr>
        <w:t xml:space="preserve"> cu informațiile completate în C</w:t>
      </w:r>
      <w:r w:rsidRPr="00047A83">
        <w:rPr>
          <w:i/>
          <w:color w:val="7030A0"/>
          <w:sz w:val="22"/>
          <w:szCs w:val="22"/>
        </w:rPr>
        <w:t>ererea de finanțare.</w:t>
      </w:r>
    </w:p>
    <w:p w14:paraId="074E66B9" w14:textId="77777777" w:rsidR="00F52AD0" w:rsidRPr="002C7638" w:rsidRDefault="00F52AD0">
      <w:pPr>
        <w:widowControl w:val="0"/>
        <w:spacing w:before="0" w:after="0"/>
        <w:jc w:val="both"/>
        <w:rPr>
          <w:i/>
          <w:sz w:val="22"/>
          <w:szCs w:val="22"/>
        </w:rPr>
      </w:pPr>
    </w:p>
    <w:p w14:paraId="038E1D6C" w14:textId="1380C87F" w:rsidR="00F52AD0" w:rsidRPr="002C7638" w:rsidRDefault="00F52AD0">
      <w:pPr>
        <w:numPr>
          <w:ilvl w:val="0"/>
          <w:numId w:val="7"/>
        </w:numPr>
        <w:shd w:val="clear" w:color="auto" w:fill="E6E6E6"/>
        <w:spacing w:before="240"/>
        <w:jc w:val="both"/>
        <w:rPr>
          <w:b/>
          <w:sz w:val="22"/>
          <w:szCs w:val="22"/>
        </w:rPr>
      </w:pPr>
      <w:r w:rsidRPr="002C7638">
        <w:rPr>
          <w:b/>
          <w:sz w:val="22"/>
          <w:szCs w:val="22"/>
        </w:rPr>
        <w:t xml:space="preserve">Perioada de implementare a activităților nu depășește </w:t>
      </w:r>
      <w:r w:rsidR="005D0A84">
        <w:rPr>
          <w:b/>
          <w:sz w:val="22"/>
          <w:szCs w:val="22"/>
        </w:rPr>
        <w:t>12 luni de la data semnării contractului de finanțare</w:t>
      </w:r>
    </w:p>
    <w:p w14:paraId="345CE97A" w14:textId="7DD7FAA3" w:rsidR="00047A83" w:rsidRDefault="00F52AD0">
      <w:pPr>
        <w:widowControl w:val="0"/>
        <w:spacing w:after="0"/>
        <w:jc w:val="both"/>
        <w:rPr>
          <w:sz w:val="22"/>
          <w:szCs w:val="22"/>
        </w:rPr>
      </w:pPr>
      <w:r w:rsidRPr="0059051B">
        <w:rPr>
          <w:sz w:val="22"/>
          <w:szCs w:val="22"/>
        </w:rPr>
        <w:t xml:space="preserve">Perioada de implementare a activităţilor pregătitoare listării la Bursă se referă atât la activitățile realizate înainte de </w:t>
      </w:r>
      <w:r w:rsidR="00FF34FB" w:rsidRPr="0059051B">
        <w:rPr>
          <w:sz w:val="22"/>
          <w:szCs w:val="22"/>
        </w:rPr>
        <w:t>semnarea contractului de finanțare</w:t>
      </w:r>
      <w:r w:rsidRPr="0059051B">
        <w:rPr>
          <w:sz w:val="22"/>
          <w:szCs w:val="22"/>
        </w:rPr>
        <w:t xml:space="preserve">, cât și la activitățile ce urmează a fi realizate după momentul semnării contractului de finanţare, pentru admiterea la tranzacționare </w:t>
      </w:r>
      <w:r w:rsidRPr="0059051B">
        <w:rPr>
          <w:color w:val="000000"/>
          <w:sz w:val="22"/>
          <w:szCs w:val="22"/>
        </w:rPr>
        <w:t>pe Sistemul Multilateral de Tranzacționare (</w:t>
      </w:r>
      <w:r w:rsidR="0028616C">
        <w:rPr>
          <w:color w:val="000000"/>
          <w:sz w:val="22"/>
          <w:szCs w:val="22"/>
        </w:rPr>
        <w:t xml:space="preserve">segmentul </w:t>
      </w:r>
      <w:r w:rsidRPr="0059051B">
        <w:rPr>
          <w:color w:val="000000"/>
          <w:sz w:val="22"/>
          <w:szCs w:val="22"/>
        </w:rPr>
        <w:t>AeRO) sau pe Piața Principală, administrate de Bursa de Valori București</w:t>
      </w:r>
      <w:r w:rsidRPr="0059051B">
        <w:rPr>
          <w:sz w:val="22"/>
          <w:szCs w:val="22"/>
        </w:rPr>
        <w:t xml:space="preserve">. </w:t>
      </w:r>
    </w:p>
    <w:p w14:paraId="61B740EA" w14:textId="77777777" w:rsidR="00047A83" w:rsidRPr="0059051B" w:rsidRDefault="00047A83">
      <w:pPr>
        <w:widowControl w:val="0"/>
        <w:spacing w:after="0"/>
        <w:jc w:val="both"/>
        <w:rPr>
          <w:sz w:val="22"/>
          <w:szCs w:val="22"/>
        </w:rPr>
      </w:pPr>
    </w:p>
    <w:p w14:paraId="19915B60" w14:textId="5FF7D49A" w:rsidR="00F52AD0" w:rsidRDefault="00F52AD0">
      <w:pPr>
        <w:widowControl w:val="0"/>
        <w:spacing w:before="0" w:after="0"/>
        <w:jc w:val="both"/>
        <w:rPr>
          <w:i/>
          <w:color w:val="7030A0"/>
          <w:sz w:val="22"/>
          <w:szCs w:val="22"/>
        </w:rPr>
      </w:pPr>
      <w:r w:rsidRPr="002C7638">
        <w:rPr>
          <w:i/>
          <w:color w:val="7030A0"/>
          <w:sz w:val="22"/>
          <w:szCs w:val="22"/>
        </w:rPr>
        <w:t>Aspectele se corelează cu informațiile completate în Cererea de finanțare.</w:t>
      </w:r>
    </w:p>
    <w:p w14:paraId="5BE002FD" w14:textId="76407ECB" w:rsidR="00F52AD0" w:rsidRPr="00BB0DBC" w:rsidRDefault="00F52AD0">
      <w:pPr>
        <w:numPr>
          <w:ilvl w:val="0"/>
          <w:numId w:val="7"/>
        </w:numPr>
        <w:shd w:val="clear" w:color="auto" w:fill="E6E6E6"/>
        <w:spacing w:before="240"/>
        <w:jc w:val="both"/>
        <w:rPr>
          <w:b/>
          <w:sz w:val="22"/>
          <w:szCs w:val="22"/>
        </w:rPr>
      </w:pPr>
      <w:r w:rsidRPr="002C7638">
        <w:rPr>
          <w:b/>
          <w:sz w:val="22"/>
          <w:szCs w:val="22"/>
        </w:rPr>
        <w:t>Respectarea principiilor privind dezvoltarea durabilă, egalitatea de şanse, de gen, nediscriminarea, accesibilitatea</w:t>
      </w:r>
    </w:p>
    <w:p w14:paraId="3BDF9A73" w14:textId="77777777" w:rsidR="00F52AD0" w:rsidRPr="002C7638" w:rsidRDefault="00F52AD0">
      <w:pPr>
        <w:widowControl w:val="0"/>
        <w:jc w:val="both"/>
        <w:rPr>
          <w:sz w:val="22"/>
          <w:szCs w:val="22"/>
        </w:rPr>
      </w:pPr>
      <w:r w:rsidRPr="002C7638">
        <w:rPr>
          <w:sz w:val="22"/>
          <w:szCs w:val="22"/>
        </w:rPr>
        <w:t>În procesul de pregătire, implementare şi durabilitate a contractului de finanţare, solicitantul a respectat şi va respecta legislaţia naţională şi europeană aplicabilă în domeniul egalităţii de şanse, de gen, nediscriminare, accesibilitate.</w:t>
      </w:r>
    </w:p>
    <w:p w14:paraId="0C34EEE5" w14:textId="2A1F3692" w:rsidR="00F52AD0" w:rsidRDefault="00F52AD0">
      <w:pPr>
        <w:widowControl w:val="0"/>
        <w:spacing w:before="0" w:after="0"/>
        <w:jc w:val="both"/>
        <w:rPr>
          <w:i/>
          <w:color w:val="7030A0"/>
          <w:sz w:val="22"/>
          <w:szCs w:val="22"/>
        </w:rPr>
      </w:pPr>
      <w:r w:rsidRPr="002C7638">
        <w:rPr>
          <w:i/>
          <w:color w:val="7030A0"/>
          <w:sz w:val="22"/>
          <w:szCs w:val="22"/>
        </w:rPr>
        <w:t xml:space="preserve">Se va vedea Declaraţia de angajament (Model A). Aspectele se corelează cu informațiile </w:t>
      </w:r>
      <w:r w:rsidRPr="002C7638">
        <w:rPr>
          <w:i/>
          <w:color w:val="7030A0"/>
          <w:sz w:val="22"/>
          <w:szCs w:val="22"/>
        </w:rPr>
        <w:lastRenderedPageBreak/>
        <w:t>completate în cererea de finanțare.</w:t>
      </w:r>
    </w:p>
    <w:p w14:paraId="0A7D4374" w14:textId="77777777" w:rsidR="00F52AD0" w:rsidRPr="002C7638" w:rsidRDefault="00F52AD0">
      <w:pPr>
        <w:widowControl w:val="0"/>
        <w:spacing w:before="0" w:after="0"/>
        <w:jc w:val="both"/>
        <w:rPr>
          <w:i/>
          <w:color w:val="7030A0"/>
          <w:sz w:val="22"/>
          <w:szCs w:val="22"/>
        </w:rPr>
      </w:pPr>
    </w:p>
    <w:p w14:paraId="4F24BF82" w14:textId="164C3821" w:rsidR="00F52AD0" w:rsidRPr="002C7638" w:rsidRDefault="00F52AD0">
      <w:pPr>
        <w:numPr>
          <w:ilvl w:val="0"/>
          <w:numId w:val="7"/>
        </w:numPr>
        <w:shd w:val="clear" w:color="auto" w:fill="E6E6E6"/>
        <w:spacing w:before="240"/>
        <w:jc w:val="both"/>
        <w:rPr>
          <w:b/>
          <w:sz w:val="22"/>
          <w:szCs w:val="22"/>
        </w:rPr>
      </w:pPr>
      <w:r w:rsidRPr="002C7638">
        <w:rPr>
          <w:b/>
          <w:sz w:val="22"/>
          <w:szCs w:val="22"/>
        </w:rPr>
        <w:t>Proiectul respectă principiul  „Do No Significant Harm” (DNSH)</w:t>
      </w:r>
    </w:p>
    <w:p w14:paraId="4FD3BB49" w14:textId="77777777" w:rsidR="00F52AD0" w:rsidRPr="002C7638" w:rsidRDefault="00F52AD0">
      <w:pPr>
        <w:widowControl w:val="0"/>
        <w:jc w:val="both"/>
        <w:rPr>
          <w:sz w:val="22"/>
          <w:szCs w:val="22"/>
        </w:rPr>
      </w:pPr>
      <w:r w:rsidRPr="002C7638">
        <w:rPr>
          <w:sz w:val="22"/>
          <w:szCs w:val="22"/>
        </w:rPr>
        <w:t xml:space="preserve">(1) Solicitantul va declara respectarea obligaţiilor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7C168496" w14:textId="47D2D028" w:rsidR="00CF0C5F" w:rsidRDefault="00F52AD0">
      <w:pPr>
        <w:pStyle w:val="CommentText"/>
        <w:jc w:val="both"/>
        <w:rPr>
          <w:sz w:val="22"/>
          <w:szCs w:val="22"/>
        </w:rPr>
      </w:pPr>
      <w:r w:rsidRPr="002C7638">
        <w:rPr>
          <w:sz w:val="22"/>
          <w:szCs w:val="22"/>
        </w:rPr>
        <w:t>(2) Solicitantul</w:t>
      </w:r>
      <w:r w:rsidR="001D2017" w:rsidRPr="001D2017">
        <w:rPr>
          <w:sz w:val="22"/>
          <w:szCs w:val="22"/>
        </w:rPr>
        <w:t xml:space="preserve"> </w:t>
      </w:r>
      <w:r w:rsidR="001D2017" w:rsidRPr="00D74F3E">
        <w:rPr>
          <w:sz w:val="22"/>
          <w:szCs w:val="22"/>
        </w:rPr>
        <w:t>care a ob</w:t>
      </w:r>
      <w:r w:rsidR="001D2017" w:rsidRPr="00D74F3E">
        <w:rPr>
          <w:rFonts w:hint="eastAsia"/>
          <w:sz w:val="22"/>
          <w:szCs w:val="22"/>
        </w:rPr>
        <w:t>ț</w:t>
      </w:r>
      <w:r w:rsidR="001D2017" w:rsidRPr="00D74F3E">
        <w:rPr>
          <w:sz w:val="22"/>
          <w:szCs w:val="22"/>
        </w:rPr>
        <w:t>inut m</w:t>
      </w:r>
      <w:r w:rsidR="001D2017">
        <w:rPr>
          <w:sz w:val="22"/>
          <w:szCs w:val="22"/>
        </w:rPr>
        <w:t>ai mult de 50 % din venituri</w:t>
      </w:r>
      <w:r w:rsidR="001D2017" w:rsidRPr="00D74F3E">
        <w:rPr>
          <w:sz w:val="22"/>
          <w:szCs w:val="22"/>
        </w:rPr>
        <w:t xml:space="preserve"> în cursul exerci</w:t>
      </w:r>
      <w:r w:rsidR="001D2017" w:rsidRPr="00D74F3E">
        <w:rPr>
          <w:rFonts w:hint="eastAsia"/>
          <w:sz w:val="22"/>
          <w:szCs w:val="22"/>
        </w:rPr>
        <w:t>ț</w:t>
      </w:r>
      <w:r w:rsidR="001D2017" w:rsidRPr="00D74F3E">
        <w:rPr>
          <w:sz w:val="22"/>
          <w:szCs w:val="22"/>
        </w:rPr>
        <w:t>iului</w:t>
      </w:r>
      <w:r w:rsidR="001D2017">
        <w:rPr>
          <w:sz w:val="22"/>
          <w:szCs w:val="22"/>
        </w:rPr>
        <w:t xml:space="preserve"> </w:t>
      </w:r>
      <w:r w:rsidR="001D2017" w:rsidRPr="00D74F3E">
        <w:rPr>
          <w:sz w:val="22"/>
          <w:szCs w:val="22"/>
        </w:rPr>
        <w:t>financiar precedent din activit</w:t>
      </w:r>
      <w:r w:rsidR="001D2017" w:rsidRPr="00D74F3E">
        <w:rPr>
          <w:rFonts w:hint="eastAsia"/>
          <w:sz w:val="22"/>
          <w:szCs w:val="22"/>
        </w:rPr>
        <w:t>ăț</w:t>
      </w:r>
      <w:r w:rsidR="001D2017" w:rsidRPr="00D74F3E">
        <w:rPr>
          <w:sz w:val="22"/>
          <w:szCs w:val="22"/>
        </w:rPr>
        <w:t xml:space="preserve">i </w:t>
      </w:r>
      <w:r w:rsidR="001D2017" w:rsidRPr="00D74F3E">
        <w:rPr>
          <w:rFonts w:hint="eastAsia"/>
          <w:sz w:val="22"/>
          <w:szCs w:val="22"/>
        </w:rPr>
        <w:t>ș</w:t>
      </w:r>
      <w:r w:rsidR="001D2017" w:rsidRPr="00D74F3E">
        <w:rPr>
          <w:sz w:val="22"/>
          <w:szCs w:val="22"/>
        </w:rPr>
        <w:t>i/sau active incluse pe lista de excludere</w:t>
      </w:r>
      <w:r w:rsidRPr="002C7638">
        <w:rPr>
          <w:sz w:val="22"/>
          <w:szCs w:val="22"/>
        </w:rPr>
        <w:t xml:space="preserve">, pentru a îndeplini conformitatea cu Orientările tehnice DNSH (2021/C58/01), </w:t>
      </w:r>
      <w:r w:rsidR="001D2017">
        <w:rPr>
          <w:sz w:val="22"/>
          <w:szCs w:val="22"/>
        </w:rPr>
        <w:t>are</w:t>
      </w:r>
      <w:r w:rsidR="00C10798" w:rsidRPr="00A622CE">
        <w:rPr>
          <w:sz w:val="22"/>
          <w:szCs w:val="22"/>
        </w:rPr>
        <w:t xml:space="preserve"> obliga</w:t>
      </w:r>
      <w:r w:rsidR="00C10798" w:rsidRPr="00A622CE">
        <w:rPr>
          <w:rFonts w:hint="eastAsia"/>
          <w:sz w:val="22"/>
          <w:szCs w:val="22"/>
        </w:rPr>
        <w:t>ț</w:t>
      </w:r>
      <w:r w:rsidR="00C10798" w:rsidRPr="00A622CE">
        <w:rPr>
          <w:sz w:val="22"/>
          <w:szCs w:val="22"/>
        </w:rPr>
        <w:t xml:space="preserve">ia de a adopta </w:t>
      </w:r>
      <w:r w:rsidR="00C10798" w:rsidRPr="00A622CE">
        <w:rPr>
          <w:rFonts w:hint="eastAsia"/>
          <w:sz w:val="22"/>
          <w:szCs w:val="22"/>
        </w:rPr>
        <w:t>ș</w:t>
      </w:r>
      <w:r w:rsidR="00C10798" w:rsidRPr="00A622CE">
        <w:rPr>
          <w:sz w:val="22"/>
          <w:szCs w:val="22"/>
        </w:rPr>
        <w:t xml:space="preserve">i de a publica </w:t>
      </w:r>
      <w:r w:rsidR="00244CBD">
        <w:rPr>
          <w:sz w:val="22"/>
          <w:szCs w:val="22"/>
        </w:rPr>
        <w:t xml:space="preserve">un </w:t>
      </w:r>
      <w:r w:rsidR="00C10798" w:rsidRPr="00A622CE">
        <w:rPr>
          <w:sz w:val="22"/>
          <w:szCs w:val="22"/>
        </w:rPr>
        <w:t>plan privind tranzi</w:t>
      </w:r>
      <w:r w:rsidR="00C10798" w:rsidRPr="00A622CE">
        <w:rPr>
          <w:rFonts w:hint="eastAsia"/>
          <w:sz w:val="22"/>
          <w:szCs w:val="22"/>
        </w:rPr>
        <w:t>ț</w:t>
      </w:r>
      <w:r w:rsidR="00C10798" w:rsidRPr="00A622CE">
        <w:rPr>
          <w:sz w:val="22"/>
          <w:szCs w:val="22"/>
        </w:rPr>
        <w:t>ia verde</w:t>
      </w:r>
      <w:r w:rsidR="00244CBD">
        <w:rPr>
          <w:sz w:val="22"/>
          <w:szCs w:val="22"/>
        </w:rPr>
        <w:t xml:space="preserve"> în termen de 1 an de la semnarea contractului de finanțare</w:t>
      </w:r>
      <w:r w:rsidR="00C10798" w:rsidRPr="00A622CE">
        <w:rPr>
          <w:sz w:val="22"/>
          <w:szCs w:val="22"/>
        </w:rPr>
        <w:t>.</w:t>
      </w:r>
      <w:r w:rsidR="00EE79D1">
        <w:rPr>
          <w:sz w:val="22"/>
          <w:szCs w:val="22"/>
        </w:rPr>
        <w:t xml:space="preserve"> </w:t>
      </w:r>
    </w:p>
    <w:p w14:paraId="35A82A99" w14:textId="77777777" w:rsidR="00EE79D1" w:rsidRPr="0059051B" w:rsidRDefault="00EE79D1">
      <w:pPr>
        <w:pStyle w:val="CommentText"/>
        <w:jc w:val="both"/>
        <w:rPr>
          <w:sz w:val="22"/>
          <w:szCs w:val="22"/>
          <w:lang w:val="en-US"/>
        </w:rPr>
      </w:pPr>
    </w:p>
    <w:p w14:paraId="43F27D2F" w14:textId="6D1445F7" w:rsidR="00F52AD0" w:rsidRPr="00BB0DBC" w:rsidRDefault="00F52AD0">
      <w:pPr>
        <w:numPr>
          <w:ilvl w:val="0"/>
          <w:numId w:val="7"/>
        </w:numPr>
        <w:shd w:val="clear" w:color="auto" w:fill="E6E6E6"/>
        <w:spacing w:before="240"/>
        <w:jc w:val="both"/>
        <w:rPr>
          <w:b/>
          <w:sz w:val="22"/>
          <w:szCs w:val="22"/>
        </w:rPr>
      </w:pPr>
      <w:r w:rsidRPr="00BB0DBC">
        <w:rPr>
          <w:b/>
          <w:sz w:val="22"/>
          <w:szCs w:val="22"/>
        </w:rPr>
        <w:t>Calcularea plafonului de minimis și întreprinderea unică</w:t>
      </w:r>
    </w:p>
    <w:p w14:paraId="48B95E19" w14:textId="77777777" w:rsidR="00F52AD0" w:rsidRPr="002C7638" w:rsidRDefault="00F52AD0">
      <w:pPr>
        <w:spacing w:before="40" w:after="40"/>
        <w:jc w:val="both"/>
        <w:rPr>
          <w:sz w:val="22"/>
          <w:szCs w:val="22"/>
        </w:rPr>
      </w:pPr>
      <w:r w:rsidRPr="002C7638">
        <w:rPr>
          <w:sz w:val="22"/>
          <w:szCs w:val="22"/>
        </w:rPr>
        <w:t>(1)</w:t>
      </w:r>
      <w:r w:rsidRPr="002C7638">
        <w:rPr>
          <w:sz w:val="22"/>
          <w:szCs w:val="22"/>
        </w:rPr>
        <w:tab/>
        <w:t>Solicitanții trebuie să respecte plafonul de minimis, ce are în vedere o întreprindere unică, așa cum este aceasta definită în cuprinsul prezentului apel.</w:t>
      </w:r>
    </w:p>
    <w:p w14:paraId="0A5BBFC0" w14:textId="77777777" w:rsidR="00F52AD0" w:rsidRPr="002C7638" w:rsidRDefault="00F52AD0">
      <w:pPr>
        <w:spacing w:before="40" w:after="40"/>
        <w:jc w:val="both"/>
        <w:rPr>
          <w:sz w:val="22"/>
          <w:szCs w:val="22"/>
        </w:rPr>
      </w:pPr>
      <w:r w:rsidRPr="002C7638">
        <w:rPr>
          <w:sz w:val="22"/>
          <w:szCs w:val="22"/>
        </w:rPr>
        <w:t>(2)</w:t>
      </w:r>
      <w:r w:rsidRPr="002C7638">
        <w:rPr>
          <w:sz w:val="22"/>
          <w:szCs w:val="22"/>
        </w:rPr>
        <w:tab/>
        <w:t>Valoarea maximă totală a ajutoarelor de minimis de care poate beneficia întreprinderea unică pe o perioadă de 3 ani consecutivi (ultimii 2 ani fiscali înainte de data acordării ajutorului de minimis şi anul acordării ajutorului de minimis), cumulată cu valoarea alocării financiare acordate în conformitate cu prevederile prezentului apel, nu va depăși echivalentul în lei a 200.000 euro calculat la cursul InforEURO în vigoare la data semnării contractului de finanțare (100.000 euro în cazul întreprinderilor unice care efectuează transport rutier de mărfuri în contul terților sau contra cost). Aceste plafoane se aplică indiferent de forma ajutorului de minimis sau de obiectivul urmărit şi indiferent dacă ajutorul este finanțat din surse naționale sau europene.</w:t>
      </w:r>
    </w:p>
    <w:p w14:paraId="7CD7D3FB" w14:textId="77777777" w:rsidR="00F52AD0" w:rsidRPr="002C7638" w:rsidRDefault="00F52AD0">
      <w:pPr>
        <w:spacing w:before="40" w:after="40"/>
        <w:jc w:val="both"/>
        <w:rPr>
          <w:sz w:val="22"/>
          <w:szCs w:val="22"/>
        </w:rPr>
      </w:pPr>
      <w:r w:rsidRPr="002C7638">
        <w:rPr>
          <w:sz w:val="22"/>
          <w:szCs w:val="22"/>
        </w:rPr>
        <w:t>(3)</w:t>
      </w:r>
      <w:r w:rsidRPr="002C7638">
        <w:rPr>
          <w:sz w:val="22"/>
          <w:szCs w:val="22"/>
        </w:rPr>
        <w:tab/>
        <w:t>În cazul în care, prin acordarea unor noi ajutoare de minimis, s-ar depăși plafonul maxim menționat la alineatul (2), întreprinderea poate beneficia, dacă solicită acest lucru, de prevederile schemei de ajutor de minimis doar pentru acea fracțiune din ajutor care, cumulată cu restul ajutoarelor de minimis primite anterior, nu depășește acest plafon .</w:t>
      </w:r>
    </w:p>
    <w:p w14:paraId="7EEC3CF7" w14:textId="77777777" w:rsidR="00F52AD0" w:rsidRPr="002C7638" w:rsidRDefault="00F52AD0">
      <w:pPr>
        <w:spacing w:before="40" w:after="40"/>
        <w:jc w:val="both"/>
        <w:rPr>
          <w:sz w:val="22"/>
          <w:szCs w:val="22"/>
        </w:rPr>
      </w:pPr>
      <w:r w:rsidRPr="002C7638">
        <w:rPr>
          <w:sz w:val="22"/>
          <w:szCs w:val="22"/>
        </w:rPr>
        <w:t>(4)</w:t>
      </w:r>
      <w:r w:rsidRPr="002C7638">
        <w:rPr>
          <w:sz w:val="22"/>
          <w:szCs w:val="22"/>
        </w:rPr>
        <w:tab/>
        <w:t>Atunci când o întreprindere care efectuează transport rutier de mărfuri în numele unor terți sau contra cost pentru care se aplică plafonul de 100.000 euro desfășoară și alte activități, în cazul întreprinderii respective se poate aplica plafonul de 200.000 euro, echivalent în lei, cu condiția prezentării documentelor contabile care atestă separarea evidenței acestor activități sau distincția între costuri, pentru a dovedi că suma de care beneficiază activitatea de transport rutier de mărfuri nu depășește echivalentul în lei a 100.000 euro.</w:t>
      </w:r>
    </w:p>
    <w:p w14:paraId="47EBC871" w14:textId="77777777" w:rsidR="00F52AD0" w:rsidRPr="002C7638" w:rsidRDefault="00F52AD0">
      <w:pPr>
        <w:spacing w:before="40" w:after="40"/>
        <w:jc w:val="both"/>
        <w:rPr>
          <w:sz w:val="22"/>
          <w:szCs w:val="22"/>
        </w:rPr>
      </w:pPr>
      <w:r w:rsidRPr="002C7638">
        <w:rPr>
          <w:sz w:val="22"/>
          <w:szCs w:val="22"/>
        </w:rPr>
        <w:t>(5)</w:t>
      </w:r>
      <w:r w:rsidRPr="002C7638">
        <w:rPr>
          <w:sz w:val="22"/>
          <w:szCs w:val="22"/>
        </w:rPr>
        <w:tab/>
        <w:t xml:space="preserve">În cazul fuziunilor sau al achizițiilor, atunci când se stabilește dacă un nou ajutor de minimis acordat întreprinderii rezultate ca urmare a procesului de fuziune/achizitie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3B756281" w14:textId="77777777" w:rsidR="00F52AD0" w:rsidRPr="002C7638" w:rsidRDefault="00F52AD0">
      <w:pPr>
        <w:spacing w:before="40" w:after="40"/>
        <w:jc w:val="both"/>
        <w:rPr>
          <w:sz w:val="22"/>
          <w:szCs w:val="22"/>
        </w:rPr>
      </w:pPr>
      <w:r w:rsidRPr="002C7638">
        <w:rPr>
          <w:sz w:val="22"/>
          <w:szCs w:val="22"/>
        </w:rPr>
        <w:t>(6)</w:t>
      </w:r>
      <w:r w:rsidRPr="002C7638">
        <w:rPr>
          <w:sz w:val="22"/>
          <w:szCs w:val="22"/>
        </w:rPr>
        <w:tab/>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2150C555" w14:textId="77777777" w:rsidR="00F52AD0" w:rsidRPr="002C7638" w:rsidRDefault="00F52AD0">
      <w:pPr>
        <w:spacing w:before="40" w:after="40"/>
        <w:jc w:val="both"/>
        <w:rPr>
          <w:sz w:val="22"/>
          <w:szCs w:val="22"/>
        </w:rPr>
      </w:pPr>
      <w:r w:rsidRPr="002C7638">
        <w:rPr>
          <w:sz w:val="22"/>
          <w:szCs w:val="22"/>
        </w:rPr>
        <w:t>(7)</w:t>
      </w:r>
      <w:r w:rsidRPr="002C7638">
        <w:rPr>
          <w:sz w:val="22"/>
          <w:szCs w:val="22"/>
        </w:rPr>
        <w:tab/>
        <w:t>Valoarea ajutorului va fi exprimată ca sumă brută înainte de deducerea taxelor sau a altor obligații fiscale.</w:t>
      </w:r>
    </w:p>
    <w:p w14:paraId="32AF18E2" w14:textId="77777777" w:rsidR="00F52AD0" w:rsidRPr="002C7638" w:rsidRDefault="00F52AD0">
      <w:pPr>
        <w:spacing w:before="40" w:after="40"/>
        <w:jc w:val="both"/>
        <w:rPr>
          <w:sz w:val="22"/>
          <w:szCs w:val="22"/>
        </w:rPr>
      </w:pPr>
      <w:r w:rsidRPr="002C7638">
        <w:rPr>
          <w:sz w:val="22"/>
          <w:szCs w:val="22"/>
        </w:rPr>
        <w:t>(8)</w:t>
      </w:r>
      <w:r w:rsidRPr="002C7638">
        <w:rPr>
          <w:sz w:val="22"/>
          <w:szCs w:val="22"/>
        </w:rPr>
        <w:tab/>
        <w:t xml:space="preserve">Din perspectiva monitorizării cumulului ajutoarelor de minimis de care poate beneficia o întreprindere unică pe parcursul a 3 ani fiscali consecutivi (ultimii 2 ani fiscali înainte de data </w:t>
      </w:r>
      <w:r w:rsidRPr="002C7638">
        <w:rPr>
          <w:sz w:val="22"/>
          <w:szCs w:val="22"/>
        </w:rPr>
        <w:lastRenderedPageBreak/>
        <w:t>acordării ajutorului de minimis şi anul curent acordării ajutorului de minimis), în conformitate cu prevederile Regulamentului (UE) nr. 1407/2013, momentul acordării ajutorului de minimis se consideră data semnării contractului de finanțare, indiferent de data la care ajutoarele de minimis se plătesc întreprinderii respective.</w:t>
      </w:r>
    </w:p>
    <w:p w14:paraId="025A6920" w14:textId="77777777" w:rsidR="00F52AD0" w:rsidRPr="002C7638" w:rsidRDefault="00F52AD0">
      <w:pPr>
        <w:spacing w:before="40" w:after="40"/>
        <w:jc w:val="both"/>
        <w:rPr>
          <w:sz w:val="22"/>
          <w:szCs w:val="22"/>
        </w:rPr>
      </w:pPr>
      <w:r w:rsidRPr="002C7638">
        <w:rPr>
          <w:sz w:val="22"/>
          <w:szCs w:val="22"/>
        </w:rPr>
        <w:t>(9)</w:t>
      </w:r>
      <w:r w:rsidRPr="002C7638">
        <w:rPr>
          <w:sz w:val="22"/>
          <w:szCs w:val="22"/>
        </w:rPr>
        <w:tab/>
        <w:t>Pentru respectarea regulilor de cumul, solicitantul ajutorului de minimis va prezenta o declaraţie de eligibilitate, al cărui model va fi inclus în Ghidul solicitantului, pe propria răspundere, în care va menţiona informaţiile referitoare la orice alt ajutor de minimis primit de acesta și de întreprinderile cu care formează, împreună, o întreprindere unică, în ultimii 2 ani fiscali anteriori datei de depunere a aplicației de proiect, precum şi în anul fiscal curent, până la depunerea aplicației de proiect. În cazul în care anul depunerii aplicației de proiect nu coincide cu anul acordării ajutorului, respectiva declarație va fi actualizată de către solicitantul ajutorului de minimis înainte de încheierea actului de acordare a ajutorului de minimis.</w:t>
      </w:r>
    </w:p>
    <w:p w14:paraId="617FADFD" w14:textId="77777777" w:rsidR="00F52AD0" w:rsidRPr="002C7638" w:rsidRDefault="00F52AD0">
      <w:pPr>
        <w:spacing w:before="40" w:after="40"/>
        <w:jc w:val="both"/>
        <w:rPr>
          <w:sz w:val="22"/>
          <w:szCs w:val="22"/>
        </w:rPr>
      </w:pPr>
      <w:r w:rsidRPr="002C7638">
        <w:rPr>
          <w:sz w:val="22"/>
          <w:szCs w:val="22"/>
        </w:rPr>
        <w:t>(10)</w:t>
      </w:r>
      <w:r w:rsidRPr="002C7638">
        <w:rPr>
          <w:sz w:val="22"/>
          <w:szCs w:val="22"/>
        </w:rPr>
        <w:tab/>
        <w:t>Ajutoarele de minimis acordate în cadrul prezentei scheme pot fi cumulate cu ajutoarele de minimis acordate în conformitate cu Regulamentul (UE) nr. 360/2012 al Comisiei  în limita plafonului stabilit în regulamentul respectiv. Ajutoarele de minimis acordate în condițiile prezentei scheme pot fi cumulate cu ajutoare de minimis acordate în conformitate cu alte regulamente de minimis în limita plafonului relevant prevăzut la art. 11 alin. (2) din prezenta schemă.</w:t>
      </w:r>
    </w:p>
    <w:p w14:paraId="7A42BA0C" w14:textId="77777777" w:rsidR="00F52AD0" w:rsidRPr="002C7638" w:rsidRDefault="00F52AD0">
      <w:pPr>
        <w:spacing w:before="40" w:after="40"/>
        <w:jc w:val="both"/>
        <w:rPr>
          <w:sz w:val="22"/>
          <w:szCs w:val="22"/>
        </w:rPr>
      </w:pPr>
      <w:r w:rsidRPr="002C7638">
        <w:rPr>
          <w:sz w:val="22"/>
          <w:szCs w:val="22"/>
        </w:rPr>
        <w:t>(11)</w:t>
      </w:r>
      <w:r w:rsidRPr="002C7638">
        <w:rPr>
          <w:sz w:val="22"/>
          <w:szCs w:val="22"/>
        </w:rPr>
        <w:tab/>
        <w:t>Ajutoarele de minimis acordate în cadrul prezentei scheme nu se vor cumula cu alte ajutoare de stat acordate pentru aceleași costuri eligibile sau cu ajutoarele de stat acordate pentru aceeași măsură de finanțare prin capital de risc dacă un astfel de cumul ar depăși intensitatea sau valoarea maximă relevantă a ajutorului stabilită pentru condițiile specifice ale fiecărui caz de un regulament sau de o decizie de exceptare pe categorii adoptată de Comisie.</w:t>
      </w:r>
    </w:p>
    <w:p w14:paraId="27C59927" w14:textId="77777777" w:rsidR="00E816D9" w:rsidRPr="002C7638" w:rsidRDefault="00E816D9">
      <w:pPr>
        <w:spacing w:before="40" w:after="40"/>
        <w:jc w:val="both"/>
        <w:rPr>
          <w:sz w:val="22"/>
          <w:szCs w:val="22"/>
        </w:rPr>
      </w:pPr>
    </w:p>
    <w:p w14:paraId="62913E77" w14:textId="77777777" w:rsidR="00E816D9" w:rsidRPr="002C7638" w:rsidRDefault="00890307">
      <w:pPr>
        <w:pStyle w:val="Heading2"/>
        <w:numPr>
          <w:ilvl w:val="1"/>
          <w:numId w:val="24"/>
        </w:numPr>
        <w:spacing w:before="0" w:after="0"/>
        <w:ind w:left="216"/>
        <w:jc w:val="both"/>
        <w:rPr>
          <w:sz w:val="22"/>
          <w:szCs w:val="22"/>
        </w:rPr>
      </w:pPr>
      <w:bookmarkStart w:id="25" w:name="_2bn6wsx"/>
      <w:bookmarkEnd w:id="25"/>
      <w:r w:rsidRPr="002C7638">
        <w:rPr>
          <w:color w:val="7030A0"/>
          <w:sz w:val="22"/>
          <w:szCs w:val="22"/>
        </w:rPr>
        <w:t>Eligibilitatea cheltuielilor</w:t>
      </w:r>
    </w:p>
    <w:p w14:paraId="69277799" w14:textId="58D7B466" w:rsidR="00E816D9" w:rsidRPr="002C7638" w:rsidRDefault="004826CD" w:rsidP="0059051B">
      <w:pPr>
        <w:jc w:val="both"/>
        <w:rPr>
          <w:sz w:val="22"/>
          <w:szCs w:val="22"/>
        </w:rPr>
      </w:pPr>
      <w:r w:rsidRPr="002C7638" w:rsidDel="004826CD">
        <w:rPr>
          <w:sz w:val="22"/>
          <w:szCs w:val="22"/>
        </w:rPr>
        <w:t xml:space="preserve"> </w:t>
      </w:r>
      <w:r w:rsidR="00890307" w:rsidRPr="002C7638">
        <w:rPr>
          <w:sz w:val="22"/>
          <w:szCs w:val="22"/>
        </w:rPr>
        <w:t>(</w:t>
      </w:r>
      <w:r>
        <w:rPr>
          <w:sz w:val="22"/>
          <w:szCs w:val="22"/>
        </w:rPr>
        <w:t>1</w:t>
      </w:r>
      <w:r w:rsidR="00890307" w:rsidRPr="002C7638">
        <w:rPr>
          <w:sz w:val="22"/>
          <w:szCs w:val="22"/>
        </w:rPr>
        <w:t>) Cheltuielile sunt eligibile dacă îndeplinesc următoarele condiții cumulative:</w:t>
      </w:r>
    </w:p>
    <w:p w14:paraId="2A240D23" w14:textId="420B83AB" w:rsidR="00E816D9" w:rsidRPr="002C7638" w:rsidRDefault="00C76ADD">
      <w:pPr>
        <w:numPr>
          <w:ilvl w:val="0"/>
          <w:numId w:val="11"/>
        </w:numPr>
        <w:jc w:val="both"/>
        <w:rPr>
          <w:sz w:val="22"/>
          <w:szCs w:val="22"/>
        </w:rPr>
      </w:pPr>
      <w:r>
        <w:rPr>
          <w:sz w:val="22"/>
          <w:szCs w:val="22"/>
        </w:rPr>
        <w:t>sunt</w:t>
      </w:r>
      <w:r w:rsidR="00890307" w:rsidRPr="002C7638">
        <w:rPr>
          <w:sz w:val="22"/>
          <w:szCs w:val="22"/>
        </w:rPr>
        <w:t xml:space="preserve"> în conformitate cu prevederile Planului Național de Redresare și Reziliență, Componenta C9. Suport pentru sectorul privat, cercetare, dezvoltare și inovare, INVESTIȚIA I3. Scheme de ajutor pentru sectorul privat;</w:t>
      </w:r>
    </w:p>
    <w:p w14:paraId="4418C86A" w14:textId="7A752B53" w:rsidR="00E816D9" w:rsidRPr="002C7638" w:rsidRDefault="00890307">
      <w:pPr>
        <w:numPr>
          <w:ilvl w:val="0"/>
          <w:numId w:val="11"/>
        </w:numPr>
        <w:jc w:val="both"/>
        <w:rPr>
          <w:sz w:val="22"/>
          <w:szCs w:val="22"/>
        </w:rPr>
      </w:pPr>
      <w:r w:rsidRPr="002C7638">
        <w:rPr>
          <w:sz w:val="22"/>
          <w:szCs w:val="22"/>
        </w:rPr>
        <w:t xml:space="preserve">sunt angajate începând cu 1 </w:t>
      </w:r>
      <w:r w:rsidR="00C76ADD">
        <w:rPr>
          <w:sz w:val="22"/>
          <w:szCs w:val="22"/>
        </w:rPr>
        <w:t>februarie</w:t>
      </w:r>
      <w:r w:rsidR="00C76ADD" w:rsidRPr="002C7638">
        <w:rPr>
          <w:sz w:val="22"/>
          <w:szCs w:val="22"/>
        </w:rPr>
        <w:t xml:space="preserve"> </w:t>
      </w:r>
      <w:r w:rsidRPr="002C7638">
        <w:rPr>
          <w:sz w:val="22"/>
          <w:szCs w:val="22"/>
        </w:rPr>
        <w:t>202</w:t>
      </w:r>
      <w:r w:rsidR="00C76ADD">
        <w:rPr>
          <w:sz w:val="22"/>
          <w:szCs w:val="22"/>
        </w:rPr>
        <w:t>0</w:t>
      </w:r>
      <w:r w:rsidRPr="002C7638">
        <w:rPr>
          <w:sz w:val="22"/>
          <w:szCs w:val="22"/>
        </w:rPr>
        <w:t xml:space="preserve"> pentru </w:t>
      </w:r>
      <w:r w:rsidR="00BD566D">
        <w:rPr>
          <w:sz w:val="22"/>
          <w:szCs w:val="22"/>
        </w:rPr>
        <w:t xml:space="preserve">activități de pregătire a </w:t>
      </w:r>
      <w:r w:rsidRPr="002C7638">
        <w:rPr>
          <w:sz w:val="22"/>
          <w:szCs w:val="22"/>
        </w:rPr>
        <w:t>oferte</w:t>
      </w:r>
      <w:r w:rsidR="00BD566D">
        <w:rPr>
          <w:sz w:val="22"/>
          <w:szCs w:val="22"/>
        </w:rPr>
        <w:t>lor</w:t>
      </w:r>
      <w:r w:rsidRPr="002C7638">
        <w:rPr>
          <w:sz w:val="22"/>
          <w:szCs w:val="22"/>
        </w:rPr>
        <w:t xml:space="preserve"> publice inițiale și plasamente</w:t>
      </w:r>
      <w:r w:rsidR="00BD566D">
        <w:rPr>
          <w:sz w:val="22"/>
          <w:szCs w:val="22"/>
        </w:rPr>
        <w:t>lor</w:t>
      </w:r>
      <w:r w:rsidRPr="002C7638">
        <w:rPr>
          <w:sz w:val="22"/>
          <w:szCs w:val="22"/>
        </w:rPr>
        <w:t xml:space="preserve"> private </w:t>
      </w:r>
      <w:r w:rsidR="00BD566D">
        <w:rPr>
          <w:sz w:val="22"/>
          <w:szCs w:val="22"/>
        </w:rPr>
        <w:t>pentru</w:t>
      </w:r>
      <w:r w:rsidR="00C76ADD">
        <w:rPr>
          <w:sz w:val="22"/>
          <w:szCs w:val="22"/>
        </w:rPr>
        <w:t xml:space="preserve"> admiterea la tranzacționare la Bursa de Valori București</w:t>
      </w:r>
      <w:r w:rsidRPr="002C7638">
        <w:rPr>
          <w:sz w:val="22"/>
          <w:szCs w:val="22"/>
        </w:rPr>
        <w:t>;</w:t>
      </w:r>
    </w:p>
    <w:p w14:paraId="05CD560A" w14:textId="77777777" w:rsidR="00E816D9" w:rsidRPr="002C7638" w:rsidRDefault="00890307">
      <w:pPr>
        <w:numPr>
          <w:ilvl w:val="0"/>
          <w:numId w:val="11"/>
        </w:numPr>
        <w:jc w:val="both"/>
        <w:rPr>
          <w:sz w:val="22"/>
          <w:szCs w:val="22"/>
        </w:rPr>
      </w:pPr>
      <w:r w:rsidRPr="002C7638">
        <w:rPr>
          <w:sz w:val="22"/>
          <w:szCs w:val="22"/>
        </w:rPr>
        <w:t>sunt proporționale/ rezonabile și necesare pentru implementarea proiectului;</w:t>
      </w:r>
    </w:p>
    <w:p w14:paraId="316A74B5" w14:textId="3BCEC8F4" w:rsidR="00E816D9" w:rsidRDefault="00890307">
      <w:pPr>
        <w:numPr>
          <w:ilvl w:val="0"/>
          <w:numId w:val="11"/>
        </w:numPr>
        <w:jc w:val="both"/>
        <w:rPr>
          <w:sz w:val="22"/>
          <w:szCs w:val="22"/>
        </w:rPr>
      </w:pPr>
      <w:r w:rsidRPr="002C7638">
        <w:rPr>
          <w:sz w:val="22"/>
          <w:szCs w:val="22"/>
        </w:rPr>
        <w:t>sunt identificabile și verificabile</w:t>
      </w:r>
      <w:r w:rsidR="00E826CD">
        <w:rPr>
          <w:sz w:val="22"/>
          <w:szCs w:val="22"/>
        </w:rPr>
        <w:t>;</w:t>
      </w:r>
    </w:p>
    <w:p w14:paraId="5C0C0AA2" w14:textId="7D886E96" w:rsidR="00E816D9" w:rsidRPr="002C7638" w:rsidRDefault="004826CD">
      <w:pPr>
        <w:numPr>
          <w:ilvl w:val="0"/>
          <w:numId w:val="11"/>
        </w:numPr>
        <w:jc w:val="both"/>
        <w:rPr>
          <w:sz w:val="22"/>
          <w:szCs w:val="22"/>
        </w:rPr>
      </w:pPr>
      <w:r>
        <w:rPr>
          <w:sz w:val="22"/>
          <w:szCs w:val="22"/>
        </w:rPr>
        <w:t>r</w:t>
      </w:r>
      <w:r w:rsidR="00890307" w:rsidRPr="002C7638">
        <w:rPr>
          <w:sz w:val="22"/>
          <w:szCs w:val="22"/>
        </w:rPr>
        <w:t>espect</w:t>
      </w:r>
      <w:r>
        <w:rPr>
          <w:sz w:val="22"/>
          <w:szCs w:val="22"/>
        </w:rPr>
        <w:t>ă</w:t>
      </w:r>
      <w:r w:rsidR="00890307" w:rsidRPr="002C7638">
        <w:rPr>
          <w:sz w:val="22"/>
          <w:szCs w:val="22"/>
        </w:rPr>
        <w:t xml:space="preserve"> prevederile legislaţiei Uniunii Europene şi naţionale aplicabile</w:t>
      </w:r>
      <w:r w:rsidR="00305E55">
        <w:rPr>
          <w:sz w:val="22"/>
          <w:szCs w:val="22"/>
        </w:rPr>
        <w:t>.</w:t>
      </w:r>
    </w:p>
    <w:p w14:paraId="5500E29C" w14:textId="77777777" w:rsidR="00E816D9" w:rsidRPr="002C7638" w:rsidRDefault="00E816D9">
      <w:pPr>
        <w:spacing w:before="0" w:after="60"/>
        <w:jc w:val="both"/>
        <w:rPr>
          <w:sz w:val="22"/>
          <w:szCs w:val="22"/>
        </w:rPr>
      </w:pPr>
    </w:p>
    <w:p w14:paraId="1E025AE2" w14:textId="68CF21C9" w:rsidR="00E816D9" w:rsidRPr="002C7638" w:rsidRDefault="00890307">
      <w:pPr>
        <w:spacing w:before="0" w:after="60"/>
        <w:jc w:val="both"/>
        <w:rPr>
          <w:sz w:val="22"/>
          <w:szCs w:val="22"/>
        </w:rPr>
      </w:pPr>
      <w:r w:rsidRPr="002C7638">
        <w:rPr>
          <w:sz w:val="22"/>
          <w:szCs w:val="22"/>
        </w:rPr>
        <w:t>(</w:t>
      </w:r>
      <w:r w:rsidR="00E506A4">
        <w:rPr>
          <w:sz w:val="22"/>
          <w:szCs w:val="22"/>
        </w:rPr>
        <w:t>2</w:t>
      </w:r>
      <w:r w:rsidRPr="002C7638">
        <w:rPr>
          <w:sz w:val="22"/>
          <w:szCs w:val="22"/>
        </w:rPr>
        <w:t>) Categorii de cheltuieli eli</w:t>
      </w:r>
      <w:r w:rsidR="001408D7" w:rsidRPr="002C7638">
        <w:rPr>
          <w:sz w:val="22"/>
          <w:szCs w:val="22"/>
        </w:rPr>
        <w:t>gibile în cadrul acestui apel</w:t>
      </w:r>
      <w:r w:rsidR="00047A83">
        <w:rPr>
          <w:sz w:val="22"/>
          <w:szCs w:val="22"/>
        </w:rPr>
        <w:t>, care reprezintă costuri pentru listare</w:t>
      </w:r>
      <w:r w:rsidR="001408D7" w:rsidRPr="002C7638">
        <w:rPr>
          <w:sz w:val="22"/>
          <w:szCs w:val="22"/>
        </w:rPr>
        <w:t xml:space="preserve">, </w:t>
      </w:r>
      <w:r w:rsidRPr="002C7638">
        <w:rPr>
          <w:sz w:val="22"/>
          <w:szCs w:val="22"/>
        </w:rPr>
        <w:t>sunt:</w:t>
      </w:r>
    </w:p>
    <w:p w14:paraId="613D6AB9" w14:textId="77777777" w:rsidR="00272CBD" w:rsidRDefault="00C276C0">
      <w:pPr>
        <w:numPr>
          <w:ilvl w:val="0"/>
          <w:numId w:val="1"/>
        </w:numPr>
        <w:spacing w:before="0" w:after="0" w:line="276" w:lineRule="auto"/>
        <w:jc w:val="both"/>
        <w:rPr>
          <w:sz w:val="22"/>
          <w:szCs w:val="22"/>
        </w:rPr>
      </w:pPr>
      <w:r>
        <w:rPr>
          <w:sz w:val="22"/>
          <w:szCs w:val="22"/>
        </w:rPr>
        <w:t>tarife și comisioane și alte costuri în vederea listării ale instituțiilor pieței de capital</w:t>
      </w:r>
      <w:r w:rsidR="00272CBD">
        <w:rPr>
          <w:sz w:val="22"/>
          <w:szCs w:val="22"/>
        </w:rPr>
        <w:t>:</w:t>
      </w:r>
    </w:p>
    <w:p w14:paraId="0D8EBD0C" w14:textId="37B16950" w:rsidR="00C276C0" w:rsidRDefault="00272CBD" w:rsidP="0059051B">
      <w:pPr>
        <w:numPr>
          <w:ilvl w:val="1"/>
          <w:numId w:val="1"/>
        </w:numPr>
        <w:spacing w:before="0" w:after="0" w:line="276" w:lineRule="auto"/>
        <w:jc w:val="both"/>
        <w:rPr>
          <w:sz w:val="22"/>
          <w:szCs w:val="22"/>
        </w:rPr>
      </w:pPr>
      <w:r>
        <w:rPr>
          <w:sz w:val="22"/>
          <w:szCs w:val="22"/>
        </w:rPr>
        <w:t>Autoritatea de Supraveghere Financiară</w:t>
      </w:r>
      <w:r w:rsidR="00C276C0">
        <w:rPr>
          <w:sz w:val="22"/>
          <w:szCs w:val="22"/>
        </w:rPr>
        <w:t>;</w:t>
      </w:r>
    </w:p>
    <w:p w14:paraId="3809B705" w14:textId="77777777" w:rsidR="00272CBD" w:rsidRDefault="00272CBD">
      <w:pPr>
        <w:numPr>
          <w:ilvl w:val="1"/>
          <w:numId w:val="1"/>
        </w:numPr>
        <w:spacing w:before="0" w:after="0" w:line="276" w:lineRule="auto"/>
        <w:jc w:val="both"/>
        <w:rPr>
          <w:sz w:val="22"/>
          <w:szCs w:val="22"/>
        </w:rPr>
      </w:pPr>
      <w:r>
        <w:rPr>
          <w:sz w:val="22"/>
          <w:szCs w:val="22"/>
        </w:rPr>
        <w:t xml:space="preserve">Bursa de Valori București, </w:t>
      </w:r>
    </w:p>
    <w:p w14:paraId="2C21F59C" w14:textId="73FD97D0" w:rsidR="00272CBD" w:rsidRPr="0059051B" w:rsidRDefault="00272CBD" w:rsidP="0059051B">
      <w:pPr>
        <w:numPr>
          <w:ilvl w:val="1"/>
          <w:numId w:val="1"/>
        </w:numPr>
        <w:spacing w:before="0" w:after="0" w:line="276" w:lineRule="auto"/>
        <w:jc w:val="both"/>
        <w:rPr>
          <w:sz w:val="22"/>
          <w:szCs w:val="22"/>
        </w:rPr>
      </w:pPr>
      <w:r>
        <w:rPr>
          <w:sz w:val="22"/>
          <w:szCs w:val="22"/>
        </w:rPr>
        <w:t>Depozitarul Central.</w:t>
      </w:r>
    </w:p>
    <w:p w14:paraId="5B654C45" w14:textId="646B9061" w:rsidR="00E816D9" w:rsidRPr="002C7638" w:rsidRDefault="00890307">
      <w:pPr>
        <w:numPr>
          <w:ilvl w:val="0"/>
          <w:numId w:val="1"/>
        </w:numPr>
        <w:spacing w:before="0" w:after="0" w:line="276" w:lineRule="auto"/>
        <w:jc w:val="both"/>
        <w:rPr>
          <w:sz w:val="22"/>
          <w:szCs w:val="22"/>
        </w:rPr>
      </w:pPr>
      <w:r w:rsidRPr="002C7638">
        <w:rPr>
          <w:color w:val="000000"/>
          <w:sz w:val="22"/>
          <w:szCs w:val="22"/>
        </w:rPr>
        <w:t>cheltuieli aferente achiziționării de servicii de consultanță juridică;</w:t>
      </w:r>
    </w:p>
    <w:p w14:paraId="582BC76F" w14:textId="7DBE9F73" w:rsidR="00E816D9" w:rsidRPr="002C7638" w:rsidRDefault="00890307">
      <w:pPr>
        <w:numPr>
          <w:ilvl w:val="0"/>
          <w:numId w:val="1"/>
        </w:numPr>
        <w:spacing w:before="0" w:after="0" w:line="276" w:lineRule="auto"/>
        <w:jc w:val="both"/>
        <w:rPr>
          <w:color w:val="000000"/>
          <w:sz w:val="22"/>
          <w:szCs w:val="22"/>
        </w:rPr>
      </w:pPr>
      <w:r w:rsidRPr="002C7638">
        <w:rPr>
          <w:color w:val="000000"/>
          <w:sz w:val="22"/>
          <w:szCs w:val="22"/>
        </w:rPr>
        <w:t xml:space="preserve">cheltuieli aferente achiziționării de servicii de audit </w:t>
      </w:r>
      <w:r w:rsidR="000B0730">
        <w:rPr>
          <w:color w:val="000000"/>
          <w:sz w:val="22"/>
          <w:szCs w:val="22"/>
        </w:rPr>
        <w:t xml:space="preserve">financiar </w:t>
      </w:r>
      <w:r w:rsidRPr="002C7638">
        <w:rPr>
          <w:color w:val="000000"/>
          <w:sz w:val="22"/>
          <w:szCs w:val="22"/>
        </w:rPr>
        <w:t>și consultanță fiscală;</w:t>
      </w:r>
    </w:p>
    <w:p w14:paraId="228EDB65" w14:textId="77777777" w:rsidR="00E816D9" w:rsidRPr="002C7638" w:rsidRDefault="00890307">
      <w:pPr>
        <w:numPr>
          <w:ilvl w:val="0"/>
          <w:numId w:val="1"/>
        </w:numPr>
        <w:spacing w:before="0" w:after="0" w:line="276" w:lineRule="auto"/>
        <w:jc w:val="both"/>
        <w:rPr>
          <w:color w:val="000000"/>
          <w:sz w:val="22"/>
          <w:szCs w:val="22"/>
        </w:rPr>
      </w:pPr>
      <w:r w:rsidRPr="002C7638">
        <w:rPr>
          <w:color w:val="000000"/>
          <w:sz w:val="22"/>
          <w:szCs w:val="22"/>
        </w:rPr>
        <w:t>cheltuieli cu achiziția de servicii de consultanță și intermediere a ofertei publice sau a plasamentului privat în vederea listării;</w:t>
      </w:r>
    </w:p>
    <w:p w14:paraId="5D838503" w14:textId="02F264F9" w:rsidR="00E816D9" w:rsidRDefault="00890307">
      <w:pPr>
        <w:numPr>
          <w:ilvl w:val="0"/>
          <w:numId w:val="1"/>
        </w:numPr>
        <w:spacing w:before="0" w:after="0" w:line="276" w:lineRule="auto"/>
        <w:jc w:val="both"/>
        <w:rPr>
          <w:color w:val="000000"/>
          <w:sz w:val="22"/>
          <w:szCs w:val="22"/>
        </w:rPr>
      </w:pPr>
      <w:r w:rsidRPr="002C7638">
        <w:rPr>
          <w:color w:val="000000"/>
          <w:sz w:val="22"/>
          <w:szCs w:val="22"/>
        </w:rPr>
        <w:t xml:space="preserve">cheltuieli cu achiziția de servicii de consultanță pentru </w:t>
      </w:r>
      <w:r w:rsidR="00BD566D">
        <w:rPr>
          <w:color w:val="000000"/>
          <w:sz w:val="22"/>
          <w:szCs w:val="22"/>
        </w:rPr>
        <w:t xml:space="preserve">raportul de </w:t>
      </w:r>
      <w:r w:rsidRPr="002C7638">
        <w:rPr>
          <w:color w:val="000000"/>
          <w:sz w:val="22"/>
          <w:szCs w:val="22"/>
        </w:rPr>
        <w:t>sustenabil</w:t>
      </w:r>
      <w:r w:rsidR="000109F0">
        <w:rPr>
          <w:color w:val="000000"/>
          <w:sz w:val="22"/>
          <w:szCs w:val="22"/>
        </w:rPr>
        <w:t>itate și rating ESG;</w:t>
      </w:r>
    </w:p>
    <w:p w14:paraId="28186785" w14:textId="6E1C9795" w:rsidR="000109F0" w:rsidRPr="002C7638" w:rsidRDefault="000109F0">
      <w:pPr>
        <w:numPr>
          <w:ilvl w:val="0"/>
          <w:numId w:val="1"/>
        </w:numPr>
        <w:spacing w:before="0" w:after="0" w:line="276" w:lineRule="auto"/>
        <w:jc w:val="both"/>
        <w:rPr>
          <w:color w:val="000000"/>
          <w:sz w:val="22"/>
          <w:szCs w:val="22"/>
        </w:rPr>
      </w:pPr>
      <w:r>
        <w:rPr>
          <w:color w:val="000000"/>
          <w:sz w:val="22"/>
          <w:szCs w:val="22"/>
        </w:rPr>
        <w:lastRenderedPageBreak/>
        <w:t>cheltuieli legate de adaptarea întreprinderii la cerințele guvernanță corporativă, standarde de raportare ESG și relații cu investitorii necesare menținerii pe piața de capital.</w:t>
      </w:r>
    </w:p>
    <w:p w14:paraId="19929D55" w14:textId="0B726C18" w:rsidR="00E816D9" w:rsidRPr="002C7638" w:rsidRDefault="00890307" w:rsidP="0059051B">
      <w:pPr>
        <w:spacing w:after="0" w:line="259" w:lineRule="auto"/>
        <w:jc w:val="both"/>
        <w:rPr>
          <w:sz w:val="22"/>
          <w:szCs w:val="22"/>
        </w:rPr>
      </w:pPr>
      <w:r w:rsidRPr="002C7638">
        <w:rPr>
          <w:sz w:val="22"/>
          <w:szCs w:val="22"/>
        </w:rPr>
        <w:t>(</w:t>
      </w:r>
      <w:r w:rsidR="00047A83">
        <w:rPr>
          <w:sz w:val="22"/>
          <w:szCs w:val="22"/>
        </w:rPr>
        <w:t>3</w:t>
      </w:r>
      <w:r w:rsidRPr="002C7638">
        <w:rPr>
          <w:sz w:val="22"/>
          <w:szCs w:val="22"/>
        </w:rPr>
        <w:t xml:space="preserve">) </w:t>
      </w:r>
      <w:r w:rsidR="000877BD" w:rsidRPr="002C7638">
        <w:rPr>
          <w:sz w:val="22"/>
          <w:szCs w:val="22"/>
        </w:rPr>
        <w:t>Valoarea ajutorului de minimis pentru c</w:t>
      </w:r>
      <w:r w:rsidRPr="002C7638">
        <w:rPr>
          <w:sz w:val="22"/>
          <w:szCs w:val="22"/>
        </w:rPr>
        <w:t>heltuielile prevăzute la alin. (3) nu po</w:t>
      </w:r>
      <w:r w:rsidR="000877BD" w:rsidRPr="002C7638">
        <w:rPr>
          <w:sz w:val="22"/>
          <w:szCs w:val="22"/>
        </w:rPr>
        <w:t>a</w:t>
      </w:r>
      <w:r w:rsidRPr="002C7638">
        <w:rPr>
          <w:sz w:val="22"/>
          <w:szCs w:val="22"/>
        </w:rPr>
        <w:t>t</w:t>
      </w:r>
      <w:r w:rsidR="000877BD" w:rsidRPr="002C7638">
        <w:rPr>
          <w:sz w:val="22"/>
          <w:szCs w:val="22"/>
        </w:rPr>
        <w:t>e</w:t>
      </w:r>
      <w:r w:rsidRPr="002C7638">
        <w:rPr>
          <w:sz w:val="22"/>
          <w:szCs w:val="22"/>
        </w:rPr>
        <w:t xml:space="preserve"> depăși 4% din valoarea ofertei sau 25.000 euro în cazul listărilor pe</w:t>
      </w:r>
      <w:r w:rsidR="008E64B9">
        <w:rPr>
          <w:sz w:val="22"/>
          <w:szCs w:val="22"/>
        </w:rPr>
        <w:t xml:space="preserve"> </w:t>
      </w:r>
      <w:r w:rsidR="008E64B9" w:rsidRPr="00AF3896">
        <w:rPr>
          <w:color w:val="000000"/>
          <w:sz w:val="22"/>
          <w:szCs w:val="22"/>
        </w:rPr>
        <w:t>Sistemul Multilateral de Tranzacționare</w:t>
      </w:r>
      <w:r w:rsidRPr="002C7638">
        <w:rPr>
          <w:sz w:val="22"/>
          <w:szCs w:val="22"/>
        </w:rPr>
        <w:t xml:space="preserve">, respectiv 3.5% din valoarea ofertei sau </w:t>
      </w:r>
      <w:r w:rsidR="00C31519">
        <w:rPr>
          <w:sz w:val="22"/>
          <w:szCs w:val="22"/>
        </w:rPr>
        <w:t>2</w:t>
      </w:r>
      <w:r w:rsidRPr="002C7638">
        <w:rPr>
          <w:sz w:val="22"/>
          <w:szCs w:val="22"/>
        </w:rPr>
        <w:t>00.000 euro</w:t>
      </w:r>
      <w:r w:rsidR="00C31519">
        <w:rPr>
          <w:sz w:val="22"/>
          <w:szCs w:val="22"/>
        </w:rPr>
        <w:t xml:space="preserve"> pentru oferta publică inițială primară </w:t>
      </w:r>
      <w:r w:rsidRPr="002C7638">
        <w:rPr>
          <w:sz w:val="22"/>
          <w:szCs w:val="22"/>
        </w:rPr>
        <w:t xml:space="preserve">pe </w:t>
      </w:r>
      <w:r w:rsidR="00C31519">
        <w:rPr>
          <w:sz w:val="22"/>
          <w:szCs w:val="22"/>
        </w:rPr>
        <w:t>P</w:t>
      </w:r>
      <w:r w:rsidRPr="002C7638">
        <w:rPr>
          <w:sz w:val="22"/>
          <w:szCs w:val="22"/>
        </w:rPr>
        <w:t xml:space="preserve">iața </w:t>
      </w:r>
      <w:r w:rsidR="0028616C">
        <w:rPr>
          <w:sz w:val="22"/>
          <w:szCs w:val="22"/>
        </w:rPr>
        <w:t>Principal</w:t>
      </w:r>
      <w:r w:rsidR="00C31519">
        <w:rPr>
          <w:sz w:val="22"/>
          <w:szCs w:val="22"/>
        </w:rPr>
        <w:t>ă</w:t>
      </w:r>
      <w:r w:rsidRPr="002C7638">
        <w:rPr>
          <w:sz w:val="22"/>
          <w:szCs w:val="22"/>
        </w:rPr>
        <w:t>.</w:t>
      </w:r>
    </w:p>
    <w:p w14:paraId="4E4B450D" w14:textId="77777777" w:rsidR="00E816D9" w:rsidRPr="002C7638" w:rsidRDefault="00E816D9">
      <w:pPr>
        <w:spacing w:before="0" w:after="0"/>
        <w:jc w:val="both"/>
        <w:rPr>
          <w:sz w:val="22"/>
          <w:szCs w:val="22"/>
        </w:rPr>
      </w:pPr>
    </w:p>
    <w:p w14:paraId="38A4DB17" w14:textId="095E9F88" w:rsidR="00E816D9" w:rsidRPr="002C7638" w:rsidRDefault="00890307">
      <w:pPr>
        <w:spacing w:before="0" w:after="60"/>
        <w:jc w:val="both"/>
        <w:rPr>
          <w:sz w:val="22"/>
          <w:szCs w:val="22"/>
        </w:rPr>
      </w:pPr>
      <w:r w:rsidRPr="002C7638">
        <w:rPr>
          <w:sz w:val="22"/>
          <w:szCs w:val="22"/>
        </w:rPr>
        <w:t>(</w:t>
      </w:r>
      <w:r w:rsidR="00047A83">
        <w:rPr>
          <w:sz w:val="22"/>
          <w:szCs w:val="22"/>
        </w:rPr>
        <w:t>4</w:t>
      </w:r>
      <w:r w:rsidRPr="002C7638">
        <w:rPr>
          <w:sz w:val="22"/>
          <w:szCs w:val="22"/>
        </w:rPr>
        <w:t xml:space="preserve">) Cheltuieli neeligibile conexe celor eligibile sunt următoarele: </w:t>
      </w:r>
    </w:p>
    <w:p w14:paraId="2775D341" w14:textId="77777777" w:rsidR="00E816D9" w:rsidRPr="002C7638" w:rsidRDefault="00890307" w:rsidP="0059051B">
      <w:pPr>
        <w:numPr>
          <w:ilvl w:val="0"/>
          <w:numId w:val="2"/>
        </w:numPr>
        <w:spacing w:line="276" w:lineRule="auto"/>
        <w:jc w:val="both"/>
        <w:rPr>
          <w:sz w:val="22"/>
          <w:szCs w:val="22"/>
        </w:rPr>
      </w:pPr>
      <w:r w:rsidRPr="002C7638">
        <w:rPr>
          <w:sz w:val="22"/>
          <w:szCs w:val="22"/>
        </w:rPr>
        <w:t>cheltuieli cu auditul de mediu, dacă este cazul;</w:t>
      </w:r>
    </w:p>
    <w:p w14:paraId="6E362C8B" w14:textId="70E0CF24" w:rsidR="00E816D9" w:rsidRPr="002C7638" w:rsidRDefault="00890307">
      <w:pPr>
        <w:numPr>
          <w:ilvl w:val="0"/>
          <w:numId w:val="2"/>
        </w:numPr>
        <w:spacing w:before="0" w:after="60" w:line="276" w:lineRule="auto"/>
        <w:jc w:val="both"/>
        <w:rPr>
          <w:sz w:val="22"/>
          <w:szCs w:val="22"/>
        </w:rPr>
      </w:pPr>
      <w:r w:rsidRPr="002C7638">
        <w:rPr>
          <w:sz w:val="22"/>
          <w:szCs w:val="22"/>
        </w:rPr>
        <w:t>alte cheltuieli care nu se regăsesc în</w:t>
      </w:r>
      <w:r w:rsidR="00B66616">
        <w:rPr>
          <w:sz w:val="22"/>
          <w:szCs w:val="22"/>
        </w:rPr>
        <w:t xml:space="preserve"> categoria cheltuielilor eligibile descrise mai sus</w:t>
      </w:r>
      <w:r w:rsidRPr="002C7638">
        <w:rPr>
          <w:sz w:val="22"/>
          <w:szCs w:val="22"/>
        </w:rPr>
        <w:t>.</w:t>
      </w:r>
    </w:p>
    <w:p w14:paraId="2F57B8B9" w14:textId="77777777" w:rsidR="00E816D9" w:rsidRPr="002C7638" w:rsidRDefault="00E816D9">
      <w:pPr>
        <w:spacing w:before="0" w:after="60"/>
        <w:jc w:val="both"/>
        <w:rPr>
          <w:sz w:val="22"/>
          <w:szCs w:val="22"/>
        </w:rPr>
      </w:pPr>
    </w:p>
    <w:p w14:paraId="53565E28" w14:textId="77777777" w:rsidR="00E816D9" w:rsidRPr="002C7638" w:rsidRDefault="00890307">
      <w:pPr>
        <w:spacing w:before="0" w:after="60"/>
        <w:jc w:val="both"/>
        <w:rPr>
          <w:sz w:val="22"/>
          <w:szCs w:val="22"/>
        </w:rPr>
      </w:pPr>
      <w:r w:rsidRPr="006F59B3">
        <w:rPr>
          <w:sz w:val="22"/>
          <w:szCs w:val="22"/>
        </w:rPr>
        <w:t>Notă*: Valoarea TVA aferentă cheltuielilor eligibile, în cazul în care nu sunt cheltuieli deductibile, este suportată din bugetul de stat (art. 13, alin. b) din OUG nr. 124/2021).</w:t>
      </w:r>
    </w:p>
    <w:p w14:paraId="57CA9043" w14:textId="77777777" w:rsidR="00B66616" w:rsidRDefault="00B66616">
      <w:pPr>
        <w:spacing w:before="0" w:after="60"/>
        <w:jc w:val="both"/>
        <w:rPr>
          <w:sz w:val="22"/>
          <w:szCs w:val="22"/>
        </w:rPr>
      </w:pPr>
    </w:p>
    <w:p w14:paraId="595AED68" w14:textId="77E36DBD" w:rsidR="00B66616" w:rsidRDefault="00B66616">
      <w:pPr>
        <w:spacing w:before="0" w:after="60"/>
        <w:jc w:val="both"/>
        <w:rPr>
          <w:sz w:val="22"/>
          <w:szCs w:val="22"/>
        </w:rPr>
      </w:pPr>
      <w:r w:rsidRPr="002C7638">
        <w:rPr>
          <w:sz w:val="22"/>
          <w:szCs w:val="22"/>
        </w:rPr>
        <w:t>Cheltuieli cu activitățile obligatorii de informare și publicitate, ce derivă exclusiv din Manualul de identitate vizuală privind operațiunile finanțate din Mecanismul de Rederesare și Reziliență definite în conformitate cu prevederile art. 34 din Regulamentul (UE) nr. 2021/241 de instituire a Mecanismului de Rederesare și Reziliență, cu modificările și completările ulterioare, vor fi suportate de beneficia</w:t>
      </w:r>
      <w:r w:rsidRPr="00A622CE">
        <w:rPr>
          <w:sz w:val="22"/>
          <w:szCs w:val="22"/>
        </w:rPr>
        <w:t xml:space="preserve">r. </w:t>
      </w:r>
    </w:p>
    <w:p w14:paraId="6AF5E21F" w14:textId="77777777" w:rsidR="00B66616" w:rsidRPr="002C7638" w:rsidRDefault="00B66616">
      <w:pPr>
        <w:spacing w:before="0" w:after="60"/>
        <w:jc w:val="both"/>
        <w:rPr>
          <w:sz w:val="22"/>
          <w:szCs w:val="22"/>
        </w:rPr>
      </w:pPr>
    </w:p>
    <w:p w14:paraId="2BF35845" w14:textId="77777777" w:rsidR="00D2053E" w:rsidRPr="00F964A6" w:rsidRDefault="00D2053E">
      <w:pPr>
        <w:jc w:val="both"/>
        <w:rPr>
          <w:i/>
          <w:sz w:val="22"/>
          <w:szCs w:val="22"/>
        </w:rPr>
      </w:pPr>
      <w:r w:rsidRPr="00F964A6">
        <w:rPr>
          <w:i/>
          <w:sz w:val="22"/>
          <w:szCs w:val="22"/>
        </w:rPr>
        <w:t>*</w:t>
      </w:r>
      <w:r w:rsidRPr="00F964A6">
        <w:rPr>
          <w:sz w:val="22"/>
          <w:szCs w:val="22"/>
        </w:rPr>
        <w:t xml:space="preserve"> </w:t>
      </w:r>
      <w:r w:rsidRPr="00F964A6">
        <w:rPr>
          <w:i/>
          <w:sz w:val="22"/>
          <w:szCs w:val="22"/>
        </w:rPr>
        <w:t>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318E0D2F" w14:textId="4A326DDD" w:rsidR="00D2053E" w:rsidRPr="00D83A88" w:rsidRDefault="00D2053E">
      <w:pPr>
        <w:spacing w:before="0" w:after="0"/>
        <w:jc w:val="both"/>
        <w:rPr>
          <w:color w:val="000000"/>
          <w:sz w:val="22"/>
          <w:szCs w:val="22"/>
        </w:rPr>
      </w:pPr>
      <w:r w:rsidRPr="00D83A88">
        <w:rPr>
          <w:i/>
          <w:color w:val="000000"/>
          <w:sz w:val="22"/>
          <w:szCs w:val="22"/>
        </w:rPr>
        <w:t xml:space="preserve">ATENȚIE! </w:t>
      </w:r>
      <w:r w:rsidR="00D83A88" w:rsidRPr="00D83A88">
        <w:rPr>
          <w:i/>
          <w:color w:val="000000"/>
          <w:sz w:val="22"/>
          <w:szCs w:val="22"/>
        </w:rPr>
        <w:t>Este necesară justificarea bugetului potrivit cererii de finanțare</w:t>
      </w:r>
      <w:r w:rsidRPr="00D83A88">
        <w:rPr>
          <w:i/>
          <w:color w:val="000000"/>
          <w:sz w:val="22"/>
          <w:szCs w:val="22"/>
        </w:rPr>
        <w:t>.</w:t>
      </w:r>
    </w:p>
    <w:p w14:paraId="33671347" w14:textId="77777777" w:rsidR="00E816D9" w:rsidRPr="002C7638" w:rsidRDefault="00E816D9">
      <w:pPr>
        <w:spacing w:before="0" w:after="60"/>
        <w:jc w:val="both"/>
        <w:rPr>
          <w:sz w:val="22"/>
          <w:szCs w:val="22"/>
        </w:rPr>
      </w:pPr>
    </w:p>
    <w:p w14:paraId="145B501B" w14:textId="77777777" w:rsidR="00E816D9" w:rsidRPr="002C7638" w:rsidRDefault="00890307">
      <w:pPr>
        <w:pStyle w:val="Heading1"/>
        <w:numPr>
          <w:ilvl w:val="0"/>
          <w:numId w:val="24"/>
        </w:numPr>
        <w:spacing w:before="0" w:after="0"/>
        <w:ind w:left="72"/>
        <w:jc w:val="both"/>
        <w:rPr>
          <w:sz w:val="22"/>
          <w:szCs w:val="22"/>
        </w:rPr>
      </w:pPr>
      <w:bookmarkStart w:id="26" w:name="_qsh70q"/>
      <w:bookmarkEnd w:id="26"/>
      <w:r w:rsidRPr="002C7638">
        <w:rPr>
          <w:color w:val="7030A0"/>
          <w:sz w:val="22"/>
          <w:szCs w:val="22"/>
        </w:rPr>
        <w:t>COMPLETAREA CERERII DE FINANTARE</w:t>
      </w:r>
    </w:p>
    <w:p w14:paraId="0E1CCFF6" w14:textId="77777777" w:rsidR="00E816D9" w:rsidRPr="002C7638" w:rsidRDefault="00E816D9">
      <w:pPr>
        <w:spacing w:before="0" w:after="0"/>
        <w:jc w:val="both"/>
        <w:rPr>
          <w:sz w:val="22"/>
          <w:szCs w:val="22"/>
        </w:rPr>
      </w:pPr>
    </w:p>
    <w:p w14:paraId="018821DB" w14:textId="4616AA55" w:rsidR="00E816D9" w:rsidRPr="002C7638" w:rsidRDefault="00890307">
      <w:pPr>
        <w:spacing w:before="0" w:after="0"/>
        <w:jc w:val="both"/>
        <w:rPr>
          <w:sz w:val="22"/>
          <w:szCs w:val="22"/>
        </w:rPr>
      </w:pPr>
      <w:r w:rsidRPr="002C7638">
        <w:rPr>
          <w:color w:val="000000"/>
          <w:sz w:val="22"/>
          <w:szCs w:val="22"/>
        </w:rPr>
        <w:t>Cererea de finanțare care se va transmite în format pdf., sub semnătură electronică extinsă, certificată în conformitate cu prevederile legale în vigoare, a reprezentantului legal al solicitantului de finanțare sau după caz, a persoanei împuternicite de către acesta</w:t>
      </w:r>
      <w:r w:rsidR="00D2053E">
        <w:rPr>
          <w:color w:val="000000"/>
          <w:sz w:val="22"/>
          <w:szCs w:val="22"/>
        </w:rPr>
        <w:t xml:space="preserve"> și va fi însoțită de următoarele anexe:</w:t>
      </w:r>
    </w:p>
    <w:p w14:paraId="4E92A954" w14:textId="1F60EA3B" w:rsidR="002F7CA5" w:rsidRPr="00F964A6" w:rsidRDefault="002F7CA5">
      <w:pPr>
        <w:numPr>
          <w:ilvl w:val="0"/>
          <w:numId w:val="10"/>
        </w:numPr>
        <w:pBdr>
          <w:top w:val="nil"/>
          <w:left w:val="nil"/>
          <w:bottom w:val="nil"/>
          <w:right w:val="nil"/>
          <w:between w:val="nil"/>
        </w:pBdr>
        <w:suppressAutoHyphens w:val="0"/>
        <w:spacing w:before="0" w:after="0"/>
        <w:jc w:val="both"/>
        <w:rPr>
          <w:color w:val="000000"/>
          <w:sz w:val="22"/>
          <w:szCs w:val="22"/>
        </w:rPr>
      </w:pPr>
      <w:r w:rsidRPr="00F964A6">
        <w:rPr>
          <w:color w:val="000000"/>
          <w:sz w:val="22"/>
          <w:szCs w:val="22"/>
        </w:rPr>
        <w:t xml:space="preserve">Set de documente completate sau, după caz, scanate, salvate în format pdf., semnate digital cu semnătură electronică, certificată în conformitate cu prevederile legale în vigoare, a reprezentantului legal al solicitantului de finanțare sau a persoanei împuternicite de către acesta și transmise care sustin si probează datele și informațiile prezentate în cererea de finanțare și planul </w:t>
      </w:r>
      <w:r>
        <w:rPr>
          <w:color w:val="000000"/>
          <w:sz w:val="22"/>
          <w:szCs w:val="22"/>
        </w:rPr>
        <w:t>privind tranziția verde</w:t>
      </w:r>
      <w:r w:rsidRPr="00F964A6">
        <w:rPr>
          <w:color w:val="000000"/>
          <w:sz w:val="22"/>
          <w:szCs w:val="22"/>
        </w:rPr>
        <w:t>.</w:t>
      </w:r>
    </w:p>
    <w:p w14:paraId="64275FA9" w14:textId="77777777" w:rsidR="00E816D9" w:rsidRPr="002C7638" w:rsidRDefault="00E816D9">
      <w:pPr>
        <w:spacing w:before="0" w:after="0"/>
        <w:jc w:val="both"/>
        <w:rPr>
          <w:sz w:val="22"/>
          <w:szCs w:val="22"/>
        </w:rPr>
      </w:pPr>
    </w:p>
    <w:p w14:paraId="558DC42A" w14:textId="5A16703A" w:rsidR="00E816D9" w:rsidRPr="002C7638" w:rsidRDefault="00890307">
      <w:pPr>
        <w:spacing w:before="0" w:after="0"/>
        <w:jc w:val="both"/>
        <w:rPr>
          <w:sz w:val="22"/>
          <w:szCs w:val="22"/>
        </w:rPr>
      </w:pPr>
      <w:r w:rsidRPr="002C7638">
        <w:rPr>
          <w:sz w:val="22"/>
          <w:szCs w:val="22"/>
        </w:rPr>
        <w:t>Documentele transmise ca parte din cererea de finanțare trebuie să fie lizibile și complete.</w:t>
      </w:r>
    </w:p>
    <w:p w14:paraId="3AAB5D12" w14:textId="77777777" w:rsidR="00E816D9" w:rsidRPr="002C7638" w:rsidRDefault="00E816D9">
      <w:pPr>
        <w:spacing w:before="0" w:after="0"/>
        <w:jc w:val="both"/>
        <w:rPr>
          <w:sz w:val="22"/>
          <w:szCs w:val="22"/>
        </w:rPr>
      </w:pPr>
    </w:p>
    <w:p w14:paraId="5B1E3EE6" w14:textId="77777777" w:rsidR="00E816D9" w:rsidRPr="002C7638" w:rsidRDefault="00890307">
      <w:pPr>
        <w:pStyle w:val="Heading2"/>
        <w:spacing w:before="0" w:after="0"/>
        <w:jc w:val="both"/>
        <w:rPr>
          <w:sz w:val="22"/>
          <w:szCs w:val="22"/>
        </w:rPr>
      </w:pPr>
      <w:bookmarkStart w:id="27" w:name="_3as4poj"/>
      <w:bookmarkEnd w:id="27"/>
      <w:r w:rsidRPr="002C7638">
        <w:rPr>
          <w:color w:val="7030A0"/>
          <w:sz w:val="22"/>
          <w:szCs w:val="22"/>
        </w:rPr>
        <w:t>6.1. Limba utilizată în completarea cererii de finanțare</w:t>
      </w:r>
    </w:p>
    <w:p w14:paraId="325FE2B6" w14:textId="77777777" w:rsidR="00E816D9" w:rsidRPr="002C7638" w:rsidRDefault="00E816D9">
      <w:pPr>
        <w:spacing w:before="0" w:after="0"/>
        <w:jc w:val="both"/>
        <w:rPr>
          <w:sz w:val="22"/>
          <w:szCs w:val="22"/>
        </w:rPr>
      </w:pPr>
    </w:p>
    <w:p w14:paraId="23891BD6" w14:textId="77777777" w:rsidR="00E816D9" w:rsidRPr="002C7638" w:rsidRDefault="00890307">
      <w:pPr>
        <w:spacing w:before="0" w:after="0"/>
        <w:jc w:val="both"/>
        <w:rPr>
          <w:sz w:val="22"/>
          <w:szCs w:val="22"/>
        </w:rPr>
      </w:pPr>
      <w:r w:rsidRPr="002C7638">
        <w:rPr>
          <w:sz w:val="22"/>
          <w:szCs w:val="22"/>
        </w:rPr>
        <w:t>Limba utilizată în completarea cererii de finanțare este limba română.</w:t>
      </w:r>
    </w:p>
    <w:p w14:paraId="5DFDB1AA" w14:textId="77777777" w:rsidR="00E816D9" w:rsidRPr="002C7638" w:rsidRDefault="00E816D9">
      <w:pPr>
        <w:spacing w:before="0" w:after="0"/>
        <w:jc w:val="both"/>
        <w:rPr>
          <w:sz w:val="22"/>
          <w:szCs w:val="22"/>
        </w:rPr>
      </w:pPr>
    </w:p>
    <w:p w14:paraId="6895A730" w14:textId="77777777" w:rsidR="00E816D9" w:rsidRPr="002C7638" w:rsidRDefault="00E816D9">
      <w:pPr>
        <w:spacing w:before="0" w:after="0"/>
        <w:jc w:val="both"/>
        <w:rPr>
          <w:sz w:val="22"/>
          <w:szCs w:val="22"/>
        </w:rPr>
      </w:pPr>
    </w:p>
    <w:p w14:paraId="503BD3DF" w14:textId="77777777" w:rsidR="00E816D9" w:rsidRPr="002C7638" w:rsidRDefault="00890307">
      <w:pPr>
        <w:pStyle w:val="Heading2"/>
        <w:spacing w:before="0" w:after="0"/>
        <w:jc w:val="both"/>
        <w:rPr>
          <w:sz w:val="22"/>
          <w:szCs w:val="22"/>
        </w:rPr>
      </w:pPr>
      <w:bookmarkStart w:id="28" w:name="_1pxezwc"/>
      <w:bookmarkEnd w:id="28"/>
      <w:r w:rsidRPr="002C7638">
        <w:rPr>
          <w:color w:val="7030A0"/>
          <w:sz w:val="22"/>
          <w:szCs w:val="22"/>
        </w:rPr>
        <w:lastRenderedPageBreak/>
        <w:t>6.2 Anexele la cerere de finanţare aplicabile prezentului apel</w:t>
      </w:r>
    </w:p>
    <w:p w14:paraId="223C0062" w14:textId="77777777" w:rsidR="00E816D9" w:rsidRPr="002C7638" w:rsidRDefault="00890307">
      <w:pPr>
        <w:jc w:val="both"/>
        <w:rPr>
          <w:sz w:val="22"/>
          <w:szCs w:val="22"/>
        </w:rPr>
      </w:pPr>
      <w:r w:rsidRPr="002C7638">
        <w:rPr>
          <w:sz w:val="22"/>
          <w:szCs w:val="22"/>
        </w:rPr>
        <w:t xml:space="preserve">Documentele enumerate mai jos se vor transmite obligatoriu prin platforma pentru depunerea proiectelor de investiții finanțate în cadrul Planului Național de Redresare și Rezilență. Platforma poate fi accesată la următorul link: </w:t>
      </w:r>
      <w:hyperlink r:id="rId15">
        <w:r w:rsidRPr="002C7638">
          <w:rPr>
            <w:color w:val="0000FF"/>
            <w:sz w:val="22"/>
            <w:szCs w:val="22"/>
            <w:u w:val="single"/>
          </w:rPr>
          <w:t>https://proiecte.pnrr.gov.ro</w:t>
        </w:r>
      </w:hyperlink>
      <w:r w:rsidRPr="002C7638">
        <w:rPr>
          <w:sz w:val="22"/>
          <w:szCs w:val="22"/>
        </w:rPr>
        <w:t xml:space="preserve"> .</w:t>
      </w:r>
    </w:p>
    <w:p w14:paraId="23EF6C3B" w14:textId="2864C78F" w:rsidR="00E816D9" w:rsidRPr="00A622CE" w:rsidRDefault="00A622CE" w:rsidP="0059051B">
      <w:pPr>
        <w:spacing w:after="0"/>
        <w:jc w:val="both"/>
        <w:rPr>
          <w:b/>
          <w:sz w:val="22"/>
          <w:szCs w:val="22"/>
          <w:highlight w:val="lightGray"/>
        </w:rPr>
      </w:pPr>
      <w:r>
        <w:rPr>
          <w:b/>
          <w:sz w:val="22"/>
          <w:szCs w:val="22"/>
          <w:highlight w:val="lightGray"/>
        </w:rPr>
        <w:t xml:space="preserve">1) </w:t>
      </w:r>
      <w:r w:rsidR="00890307" w:rsidRPr="00A622CE">
        <w:rPr>
          <w:b/>
          <w:sz w:val="22"/>
          <w:szCs w:val="22"/>
          <w:highlight w:val="lightGray"/>
        </w:rPr>
        <w:t xml:space="preserve">Documentele de identificare ale reprezentantului legal/ împuternicit </w:t>
      </w:r>
    </w:p>
    <w:p w14:paraId="3317EACD" w14:textId="77777777" w:rsidR="00E816D9" w:rsidRPr="002C7638" w:rsidRDefault="00890307">
      <w:pPr>
        <w:shd w:val="clear" w:color="auto" w:fill="E6E6E6"/>
        <w:spacing w:before="0" w:after="0"/>
        <w:jc w:val="both"/>
        <w:rPr>
          <w:sz w:val="22"/>
          <w:szCs w:val="22"/>
        </w:rPr>
      </w:pPr>
      <w:r w:rsidRPr="002C7638">
        <w:rPr>
          <w:color w:val="000000"/>
          <w:sz w:val="22"/>
          <w:szCs w:val="22"/>
        </w:rPr>
        <w:t>[</w:t>
      </w:r>
      <w:r w:rsidRPr="002C7638">
        <w:rPr>
          <w:i/>
          <w:color w:val="000000"/>
          <w:sz w:val="22"/>
          <w:szCs w:val="22"/>
        </w:rPr>
        <w:t>se încarcă în format exclusiv .pdf de către solicitant</w:t>
      </w:r>
      <w:r w:rsidRPr="002C7638">
        <w:rPr>
          <w:color w:val="000000"/>
          <w:sz w:val="22"/>
          <w:szCs w:val="22"/>
        </w:rPr>
        <w:t xml:space="preserve">]  </w:t>
      </w:r>
    </w:p>
    <w:p w14:paraId="37978C5F" w14:textId="5FF0ADC7" w:rsidR="00E816D9" w:rsidRPr="002C7638" w:rsidRDefault="00AD75E7">
      <w:pPr>
        <w:jc w:val="both"/>
        <w:rPr>
          <w:sz w:val="22"/>
          <w:szCs w:val="22"/>
        </w:rPr>
      </w:pPr>
      <w:r>
        <w:rPr>
          <w:sz w:val="22"/>
          <w:szCs w:val="22"/>
        </w:rPr>
        <w:t xml:space="preserve">Se va transmite </w:t>
      </w:r>
      <w:r w:rsidR="00890307" w:rsidRPr="002C7638">
        <w:rPr>
          <w:sz w:val="22"/>
          <w:szCs w:val="22"/>
        </w:rPr>
        <w:t>certificat</w:t>
      </w:r>
      <w:r>
        <w:rPr>
          <w:sz w:val="22"/>
          <w:szCs w:val="22"/>
        </w:rPr>
        <w:t>ul</w:t>
      </w:r>
      <w:r w:rsidR="00890307" w:rsidRPr="002C7638">
        <w:rPr>
          <w:sz w:val="22"/>
          <w:szCs w:val="22"/>
        </w:rPr>
        <w:t xml:space="preserve"> de înregistrare.</w:t>
      </w:r>
    </w:p>
    <w:p w14:paraId="39C34946" w14:textId="0D05DDB6" w:rsidR="00A622CE" w:rsidRPr="00A622CE" w:rsidRDefault="00A622CE" w:rsidP="0059051B">
      <w:pPr>
        <w:spacing w:after="0"/>
        <w:jc w:val="both"/>
        <w:rPr>
          <w:b/>
          <w:sz w:val="22"/>
          <w:szCs w:val="22"/>
          <w:highlight w:val="lightGray"/>
        </w:rPr>
      </w:pPr>
      <w:r>
        <w:rPr>
          <w:b/>
          <w:sz w:val="22"/>
          <w:szCs w:val="22"/>
          <w:highlight w:val="lightGray"/>
        </w:rPr>
        <w:t>2)</w:t>
      </w:r>
      <w:r w:rsidR="00392457">
        <w:rPr>
          <w:b/>
          <w:sz w:val="22"/>
          <w:szCs w:val="22"/>
          <w:highlight w:val="lightGray"/>
        </w:rPr>
        <w:t xml:space="preserve"> </w:t>
      </w:r>
      <w:r w:rsidR="00890307" w:rsidRPr="00A622CE">
        <w:rPr>
          <w:b/>
          <w:sz w:val="22"/>
          <w:szCs w:val="22"/>
          <w:highlight w:val="lightGray"/>
        </w:rPr>
        <w:t>Documente privind identificarea reprezentantului legal al solicitantului</w:t>
      </w:r>
    </w:p>
    <w:p w14:paraId="72DF3746" w14:textId="77777777" w:rsidR="00E816D9" w:rsidRPr="002C7638" w:rsidRDefault="00890307">
      <w:pPr>
        <w:shd w:val="clear" w:color="auto" w:fill="E6E6E6"/>
        <w:spacing w:before="0" w:after="0"/>
        <w:jc w:val="both"/>
        <w:rPr>
          <w:sz w:val="22"/>
          <w:szCs w:val="22"/>
        </w:rPr>
      </w:pPr>
      <w:r w:rsidRPr="002C7638">
        <w:rPr>
          <w:color w:val="000000"/>
          <w:sz w:val="22"/>
          <w:szCs w:val="22"/>
        </w:rPr>
        <w:t>[</w:t>
      </w:r>
      <w:r w:rsidRPr="002C7638">
        <w:rPr>
          <w:i/>
          <w:color w:val="000000"/>
          <w:sz w:val="22"/>
          <w:szCs w:val="22"/>
        </w:rPr>
        <w:t>se transmite în format exclusiv .pdf de către solicitant</w:t>
      </w:r>
      <w:r w:rsidRPr="002C7638">
        <w:rPr>
          <w:color w:val="000000"/>
          <w:sz w:val="22"/>
          <w:szCs w:val="22"/>
        </w:rPr>
        <w:t xml:space="preserve">] </w:t>
      </w:r>
    </w:p>
    <w:p w14:paraId="78586BAB" w14:textId="2F4792EC" w:rsidR="00E816D9" w:rsidRPr="002C7638" w:rsidRDefault="00890307">
      <w:pPr>
        <w:spacing w:after="0"/>
        <w:jc w:val="both"/>
        <w:rPr>
          <w:sz w:val="22"/>
          <w:szCs w:val="22"/>
        </w:rPr>
      </w:pPr>
      <w:r w:rsidRPr="002C7638">
        <w:rPr>
          <w:sz w:val="22"/>
          <w:szCs w:val="22"/>
        </w:rPr>
        <w:t xml:space="preserve">Pentru reprezentantul legal al solicitantului se va </w:t>
      </w:r>
      <w:r w:rsidR="00AD75E7">
        <w:rPr>
          <w:sz w:val="22"/>
          <w:szCs w:val="22"/>
        </w:rPr>
        <w:t>transmite</w:t>
      </w:r>
      <w:r w:rsidRPr="002C7638">
        <w:rPr>
          <w:sz w:val="22"/>
          <w:szCs w:val="22"/>
        </w:rPr>
        <w:t xml:space="preserve"> o copie a cărții de identitate.</w:t>
      </w:r>
    </w:p>
    <w:p w14:paraId="49A90ECD" w14:textId="6E4F369F" w:rsidR="00E816D9" w:rsidRPr="00A622CE" w:rsidRDefault="00392457" w:rsidP="0059051B">
      <w:pPr>
        <w:spacing w:after="0"/>
        <w:jc w:val="both"/>
        <w:rPr>
          <w:b/>
          <w:sz w:val="22"/>
          <w:szCs w:val="22"/>
          <w:highlight w:val="lightGray"/>
        </w:rPr>
      </w:pPr>
      <w:r>
        <w:rPr>
          <w:b/>
          <w:sz w:val="22"/>
          <w:szCs w:val="22"/>
          <w:highlight w:val="lightGray"/>
        </w:rPr>
        <w:t>3</w:t>
      </w:r>
      <w:r w:rsidR="009E571D">
        <w:rPr>
          <w:b/>
          <w:sz w:val="22"/>
          <w:szCs w:val="22"/>
          <w:highlight w:val="lightGray"/>
        </w:rPr>
        <w:t xml:space="preserve">) </w:t>
      </w:r>
      <w:r w:rsidR="00890307" w:rsidRPr="00A622CE">
        <w:rPr>
          <w:b/>
          <w:sz w:val="22"/>
          <w:szCs w:val="22"/>
          <w:highlight w:val="lightGray"/>
        </w:rPr>
        <w:t xml:space="preserve">Declarații </w:t>
      </w:r>
      <w:r w:rsidR="00AD75E7" w:rsidRPr="00A622CE">
        <w:rPr>
          <w:b/>
          <w:sz w:val="22"/>
          <w:szCs w:val="22"/>
          <w:highlight w:val="lightGray"/>
        </w:rPr>
        <w:t xml:space="preserve">– Anexa </w:t>
      </w:r>
      <w:r w:rsidR="00B631B5" w:rsidRPr="000C566F">
        <w:rPr>
          <w:b/>
          <w:sz w:val="22"/>
          <w:szCs w:val="22"/>
        </w:rPr>
        <w:t>7</w:t>
      </w:r>
    </w:p>
    <w:p w14:paraId="75A9A769" w14:textId="54750A93" w:rsidR="00E816D9" w:rsidRPr="002C7638" w:rsidRDefault="00890307">
      <w:pPr>
        <w:spacing w:after="0"/>
        <w:jc w:val="both"/>
        <w:rPr>
          <w:sz w:val="22"/>
          <w:szCs w:val="22"/>
        </w:rPr>
      </w:pPr>
      <w:r w:rsidRPr="002C7638">
        <w:rPr>
          <w:sz w:val="22"/>
          <w:szCs w:val="22"/>
        </w:rPr>
        <w:t xml:space="preserve">[se completează, se salvează și se semnează electronic. </w:t>
      </w:r>
      <w:r w:rsidRPr="002C7638">
        <w:rPr>
          <w:i/>
          <w:sz w:val="22"/>
          <w:szCs w:val="22"/>
        </w:rPr>
        <w:t>Atenție! Declarațiile nu se scanează după semnare</w:t>
      </w:r>
      <w:r w:rsidRPr="002C7638">
        <w:rPr>
          <w:sz w:val="22"/>
          <w:szCs w:val="22"/>
        </w:rPr>
        <w:t>]</w:t>
      </w:r>
    </w:p>
    <w:p w14:paraId="0888584A" w14:textId="77777777" w:rsidR="00E816D9" w:rsidRPr="002C7638" w:rsidRDefault="00890307" w:rsidP="0059051B">
      <w:pPr>
        <w:numPr>
          <w:ilvl w:val="0"/>
          <w:numId w:val="38"/>
        </w:numPr>
        <w:spacing w:after="0"/>
        <w:jc w:val="both"/>
        <w:rPr>
          <w:sz w:val="22"/>
          <w:szCs w:val="22"/>
        </w:rPr>
      </w:pPr>
      <w:r w:rsidRPr="002C7638">
        <w:rPr>
          <w:color w:val="000000"/>
          <w:sz w:val="22"/>
          <w:szCs w:val="22"/>
        </w:rPr>
        <w:t>Declaraţie de angajament pentru solicitant (Model A)</w:t>
      </w:r>
    </w:p>
    <w:p w14:paraId="71AFCD25" w14:textId="77777777" w:rsidR="00E816D9" w:rsidRPr="002C7638" w:rsidRDefault="00890307" w:rsidP="0059051B">
      <w:pPr>
        <w:numPr>
          <w:ilvl w:val="0"/>
          <w:numId w:val="38"/>
        </w:numPr>
        <w:spacing w:after="0"/>
        <w:jc w:val="both"/>
        <w:rPr>
          <w:sz w:val="22"/>
          <w:szCs w:val="22"/>
        </w:rPr>
      </w:pPr>
      <w:r w:rsidRPr="002C7638">
        <w:rPr>
          <w:color w:val="000000"/>
          <w:sz w:val="22"/>
          <w:szCs w:val="22"/>
        </w:rPr>
        <w:t>Declaraţia de eligibilitate (Model B)</w:t>
      </w:r>
    </w:p>
    <w:p w14:paraId="3F588FC8" w14:textId="234FBEB5" w:rsidR="00D6544B" w:rsidRPr="00D6544B" w:rsidRDefault="00D6544B" w:rsidP="0059051B">
      <w:pPr>
        <w:numPr>
          <w:ilvl w:val="0"/>
          <w:numId w:val="38"/>
        </w:numPr>
        <w:spacing w:after="0"/>
        <w:jc w:val="both"/>
        <w:rPr>
          <w:color w:val="000000"/>
          <w:sz w:val="22"/>
          <w:szCs w:val="22"/>
        </w:rPr>
      </w:pPr>
      <w:r w:rsidRPr="00D6544B">
        <w:rPr>
          <w:color w:val="000000"/>
          <w:sz w:val="22"/>
          <w:szCs w:val="22"/>
        </w:rPr>
        <w:t>Consimțământ privind prelucrarea datelor cu caracter personal</w:t>
      </w:r>
      <w:r>
        <w:rPr>
          <w:color w:val="000000"/>
          <w:sz w:val="22"/>
          <w:szCs w:val="22"/>
        </w:rPr>
        <w:t xml:space="preserve"> </w:t>
      </w:r>
      <w:r w:rsidRPr="002C7638">
        <w:rPr>
          <w:color w:val="000000"/>
          <w:sz w:val="22"/>
          <w:szCs w:val="22"/>
        </w:rPr>
        <w:t xml:space="preserve">(Model </w:t>
      </w:r>
      <w:r>
        <w:rPr>
          <w:color w:val="000000"/>
          <w:sz w:val="22"/>
          <w:szCs w:val="22"/>
        </w:rPr>
        <w:t>C</w:t>
      </w:r>
      <w:r w:rsidRPr="002C7638">
        <w:rPr>
          <w:color w:val="000000"/>
          <w:sz w:val="22"/>
          <w:szCs w:val="22"/>
        </w:rPr>
        <w:t>)</w:t>
      </w:r>
    </w:p>
    <w:p w14:paraId="32B5F915" w14:textId="716BBE55" w:rsidR="009E6F80" w:rsidRPr="0059051B" w:rsidRDefault="009E6F80" w:rsidP="0059051B">
      <w:pPr>
        <w:spacing w:after="0" w:line="259" w:lineRule="auto"/>
        <w:ind w:left="720"/>
        <w:jc w:val="both"/>
        <w:rPr>
          <w:i/>
          <w:sz w:val="22"/>
          <w:szCs w:val="22"/>
        </w:rPr>
      </w:pPr>
      <w:r w:rsidRPr="0059051B">
        <w:rPr>
          <w:i/>
          <w:sz w:val="22"/>
          <w:szCs w:val="22"/>
        </w:rPr>
        <w:t>Beneficiarii de finanțare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17DE8A57" w14:textId="77777777" w:rsidR="00D6544B" w:rsidRPr="0059051B" w:rsidRDefault="00D6544B" w:rsidP="0059051B">
      <w:pPr>
        <w:numPr>
          <w:ilvl w:val="0"/>
          <w:numId w:val="38"/>
        </w:numPr>
        <w:spacing w:after="0"/>
        <w:jc w:val="both"/>
        <w:rPr>
          <w:color w:val="000000"/>
          <w:sz w:val="22"/>
          <w:szCs w:val="22"/>
        </w:rPr>
      </w:pPr>
      <w:r w:rsidRPr="002C7638">
        <w:rPr>
          <w:color w:val="000000"/>
          <w:sz w:val="22"/>
          <w:szCs w:val="22"/>
        </w:rPr>
        <w:t xml:space="preserve">Declarație pe propria răspundere privind </w:t>
      </w:r>
      <w:r>
        <w:rPr>
          <w:color w:val="000000"/>
          <w:sz w:val="22"/>
          <w:szCs w:val="22"/>
        </w:rPr>
        <w:t>respectarea regulii cumulului ajutoarelor de stat/</w:t>
      </w:r>
      <w:r w:rsidRPr="002C7638">
        <w:rPr>
          <w:color w:val="000000"/>
          <w:sz w:val="22"/>
          <w:szCs w:val="22"/>
        </w:rPr>
        <w:t xml:space="preserve">de minimis (Model </w:t>
      </w:r>
      <w:r>
        <w:rPr>
          <w:color w:val="000000"/>
          <w:sz w:val="22"/>
          <w:szCs w:val="22"/>
        </w:rPr>
        <w:t>D</w:t>
      </w:r>
      <w:r w:rsidRPr="002C7638">
        <w:rPr>
          <w:color w:val="000000"/>
          <w:sz w:val="22"/>
          <w:szCs w:val="22"/>
        </w:rPr>
        <w:t>)</w:t>
      </w:r>
    </w:p>
    <w:p w14:paraId="1BAF90A0" w14:textId="35504374" w:rsidR="009634E5" w:rsidRPr="0059051B" w:rsidRDefault="009634E5" w:rsidP="0059051B">
      <w:pPr>
        <w:numPr>
          <w:ilvl w:val="0"/>
          <w:numId w:val="38"/>
        </w:numPr>
        <w:spacing w:after="0"/>
        <w:jc w:val="both"/>
        <w:rPr>
          <w:color w:val="000000"/>
          <w:sz w:val="22"/>
          <w:szCs w:val="22"/>
        </w:rPr>
      </w:pPr>
      <w:r w:rsidRPr="002C7638">
        <w:rPr>
          <w:color w:val="000000"/>
          <w:sz w:val="22"/>
          <w:szCs w:val="22"/>
        </w:rPr>
        <w:t>Calculul pentru întreprinderile partenere sau legate (Model E)</w:t>
      </w:r>
    </w:p>
    <w:p w14:paraId="3191A384" w14:textId="633890A8" w:rsidR="00E816D9" w:rsidRPr="0059051B" w:rsidRDefault="00890307" w:rsidP="0059051B">
      <w:pPr>
        <w:numPr>
          <w:ilvl w:val="0"/>
          <w:numId w:val="38"/>
        </w:numPr>
        <w:spacing w:after="0"/>
        <w:jc w:val="both"/>
        <w:rPr>
          <w:color w:val="000000"/>
          <w:sz w:val="22"/>
          <w:szCs w:val="22"/>
        </w:rPr>
      </w:pPr>
      <w:r w:rsidRPr="0059051B">
        <w:rPr>
          <w:color w:val="000000"/>
          <w:sz w:val="22"/>
          <w:szCs w:val="22"/>
        </w:rPr>
        <w:t xml:space="preserve">Declaraţie de angajament pentru colectarea datelor privind beneficiarul real al fondurilor (Model </w:t>
      </w:r>
      <w:r w:rsidR="001E7CDB" w:rsidRPr="001E7CDB">
        <w:rPr>
          <w:color w:val="000000"/>
          <w:sz w:val="22"/>
          <w:szCs w:val="22"/>
        </w:rPr>
        <w:t>F</w:t>
      </w:r>
      <w:r w:rsidRPr="0059051B">
        <w:rPr>
          <w:color w:val="000000"/>
          <w:sz w:val="22"/>
          <w:szCs w:val="22"/>
        </w:rPr>
        <w:t>)</w:t>
      </w:r>
    </w:p>
    <w:p w14:paraId="3B3AC457" w14:textId="1F9BB959" w:rsidR="00E816D9" w:rsidRDefault="00890307" w:rsidP="0059051B">
      <w:pPr>
        <w:spacing w:after="0"/>
        <w:ind w:left="720"/>
        <w:jc w:val="both"/>
        <w:rPr>
          <w:i/>
          <w:color w:val="000000"/>
          <w:sz w:val="22"/>
          <w:szCs w:val="22"/>
        </w:rPr>
      </w:pPr>
      <w:r w:rsidRPr="001E7CDB">
        <w:rPr>
          <w:i/>
          <w:color w:val="000000"/>
          <w:sz w:val="22"/>
          <w:szCs w:val="22"/>
        </w:rPr>
        <w:t>Conform Regulamentului (UE) nr. 241/2021 al Parlamentului European și al Consiliului, art. 22, alin. 2, lit. d corelat cu Regulamentul (UE) 1046/2018 al Parlamentului European și al Consiliului, art</w:t>
      </w:r>
      <w:r w:rsidRPr="002C7638">
        <w:rPr>
          <w:i/>
          <w:color w:val="000000"/>
          <w:sz w:val="22"/>
          <w:szCs w:val="22"/>
        </w:rPr>
        <w:t>. 6, solicitantul este obligat să declare beneficiarul real al investiției.</w:t>
      </w:r>
    </w:p>
    <w:p w14:paraId="2ED30332" w14:textId="37817057" w:rsidR="00E816D9" w:rsidRPr="0059051B" w:rsidRDefault="00890307" w:rsidP="0059051B">
      <w:pPr>
        <w:numPr>
          <w:ilvl w:val="0"/>
          <w:numId w:val="38"/>
        </w:numPr>
        <w:spacing w:after="0"/>
        <w:jc w:val="both"/>
        <w:rPr>
          <w:color w:val="000000"/>
          <w:sz w:val="22"/>
          <w:szCs w:val="22"/>
        </w:rPr>
      </w:pPr>
      <w:r w:rsidRPr="002C7638">
        <w:rPr>
          <w:color w:val="000000"/>
          <w:sz w:val="22"/>
          <w:szCs w:val="22"/>
        </w:rPr>
        <w:t xml:space="preserve">Declarația privind respectarea aplicării principiului DNSH în implementarea proiectului (Model </w:t>
      </w:r>
      <w:r w:rsidR="001E7CDB">
        <w:rPr>
          <w:color w:val="000000"/>
          <w:sz w:val="22"/>
          <w:szCs w:val="22"/>
        </w:rPr>
        <w:t>G</w:t>
      </w:r>
      <w:r w:rsidRPr="002C7638">
        <w:rPr>
          <w:color w:val="000000"/>
          <w:sz w:val="22"/>
          <w:szCs w:val="22"/>
        </w:rPr>
        <w:t>)</w:t>
      </w:r>
    </w:p>
    <w:p w14:paraId="702E57B3" w14:textId="7BBF7C37" w:rsidR="00E816D9" w:rsidRPr="0059051B" w:rsidRDefault="00890307" w:rsidP="0059051B">
      <w:pPr>
        <w:numPr>
          <w:ilvl w:val="0"/>
          <w:numId w:val="38"/>
        </w:numPr>
        <w:spacing w:after="0"/>
        <w:jc w:val="both"/>
        <w:rPr>
          <w:color w:val="000000"/>
          <w:sz w:val="22"/>
          <w:szCs w:val="22"/>
        </w:rPr>
      </w:pPr>
      <w:r w:rsidRPr="002C7638">
        <w:rPr>
          <w:color w:val="000000"/>
          <w:sz w:val="22"/>
          <w:szCs w:val="22"/>
        </w:rPr>
        <w:t xml:space="preserve">Model  împuternicire (Model </w:t>
      </w:r>
      <w:r w:rsidR="00007352">
        <w:rPr>
          <w:color w:val="000000"/>
          <w:sz w:val="22"/>
          <w:szCs w:val="22"/>
        </w:rPr>
        <w:t>H</w:t>
      </w:r>
      <w:r w:rsidRPr="002C7638">
        <w:rPr>
          <w:color w:val="000000"/>
          <w:sz w:val="22"/>
          <w:szCs w:val="22"/>
        </w:rPr>
        <w:t>)</w:t>
      </w:r>
    </w:p>
    <w:p w14:paraId="3A95F288" w14:textId="1E23B7F5" w:rsidR="009B5904" w:rsidRPr="0059051B" w:rsidRDefault="009B5904" w:rsidP="0059051B">
      <w:pPr>
        <w:spacing w:after="0" w:line="259" w:lineRule="auto"/>
        <w:ind w:left="720"/>
        <w:jc w:val="both"/>
        <w:rPr>
          <w:i/>
          <w:sz w:val="22"/>
          <w:szCs w:val="22"/>
        </w:rPr>
      </w:pPr>
      <w:r w:rsidRPr="0059051B">
        <w:rPr>
          <w:rFonts w:ascii="Calibri" w:hAnsi="Calibri" w:cs="Calibri"/>
          <w:i/>
          <w:sz w:val="22"/>
          <w:szCs w:val="22"/>
        </w:rPr>
        <w:t>Ȋ</w:t>
      </w:r>
      <w:r w:rsidRPr="0059051B">
        <w:rPr>
          <w:i/>
          <w:sz w:val="22"/>
          <w:szCs w:val="22"/>
        </w:rPr>
        <w:t xml:space="preserve">n cazul în care Cererea de finanţare şi anexele la cererea de finanțare (dacă este cazul) sunt semnate cu semnătura electronică de o persoană împuternicită de reprezentantul legal al solicitantului, se anexează documentul de împuternicire. </w:t>
      </w:r>
    </w:p>
    <w:p w14:paraId="597438AB" w14:textId="276B93B3" w:rsidR="009B5904" w:rsidRPr="0059051B" w:rsidRDefault="009B5904" w:rsidP="0059051B">
      <w:pPr>
        <w:spacing w:after="0" w:line="259" w:lineRule="auto"/>
        <w:ind w:left="720"/>
        <w:jc w:val="both"/>
        <w:rPr>
          <w:i/>
          <w:sz w:val="22"/>
          <w:szCs w:val="22"/>
        </w:rPr>
      </w:pPr>
      <w:r w:rsidRPr="0059051B">
        <w:rPr>
          <w:i/>
          <w:sz w:val="22"/>
          <w:szCs w:val="22"/>
        </w:rPr>
        <w:t xml:space="preserve">Observație: Dacă la depunere, cererea de finanțare este semnată de reprezentantul legal al solicitantului, iar pe parcursul procesului de verificare se împuternicește o persoană pentru semnarea electronică extinsă a răspunsurilor la solicitările de </w:t>
      </w:r>
      <w:r w:rsidRPr="0059051B">
        <w:rPr>
          <w:i/>
          <w:sz w:val="22"/>
          <w:szCs w:val="22"/>
        </w:rPr>
        <w:lastRenderedPageBreak/>
        <w:t>clarificări, acest document se poate prezenta odată cu răspunsul la respectiva solicitare de clarificări.</w:t>
      </w:r>
    </w:p>
    <w:p w14:paraId="23DBC750" w14:textId="77777777" w:rsidR="00E816D9" w:rsidRPr="002C7638" w:rsidRDefault="00E816D9">
      <w:pPr>
        <w:spacing w:before="0" w:after="0"/>
        <w:ind w:left="720"/>
        <w:jc w:val="both"/>
        <w:rPr>
          <w:color w:val="000000"/>
          <w:sz w:val="22"/>
          <w:szCs w:val="22"/>
        </w:rPr>
      </w:pPr>
    </w:p>
    <w:p w14:paraId="417A0115" w14:textId="77777777" w:rsidR="00E816D9" w:rsidRPr="002C7638" w:rsidRDefault="00890307">
      <w:pPr>
        <w:pStyle w:val="Heading2"/>
        <w:spacing w:before="0" w:after="0"/>
        <w:jc w:val="both"/>
        <w:rPr>
          <w:sz w:val="22"/>
          <w:szCs w:val="22"/>
        </w:rPr>
      </w:pPr>
      <w:bookmarkStart w:id="29" w:name="_49x2ik5"/>
      <w:bookmarkEnd w:id="29"/>
      <w:r w:rsidRPr="002C7638">
        <w:rPr>
          <w:color w:val="7030A0"/>
          <w:sz w:val="22"/>
          <w:szCs w:val="22"/>
        </w:rPr>
        <w:t xml:space="preserve">6.3. Semnarea cererii de finanțare și a documentelor anexate </w:t>
      </w:r>
    </w:p>
    <w:p w14:paraId="0BA08A23" w14:textId="77777777" w:rsidR="00E816D9" w:rsidRPr="002C7638" w:rsidRDefault="00890307">
      <w:pPr>
        <w:jc w:val="both"/>
        <w:rPr>
          <w:sz w:val="22"/>
          <w:szCs w:val="22"/>
        </w:rPr>
      </w:pPr>
      <w:r w:rsidRPr="002C7638">
        <w:rPr>
          <w:sz w:val="22"/>
          <w:szCs w:val="22"/>
        </w:rPr>
        <w:t>Pentru transmiterea cererilor de finanțare, semnătura electronică extinsă a reprezentantului legal/persoanei împuternicite, trebuie să fie certificată în conformitate cu prevederile legale în vigoare.</w:t>
      </w:r>
    </w:p>
    <w:p w14:paraId="295A093A" w14:textId="643C93C3" w:rsidR="00E816D9" w:rsidRPr="002C7638" w:rsidRDefault="00890307">
      <w:pPr>
        <w:spacing w:before="0" w:after="0" w:line="259" w:lineRule="auto"/>
        <w:jc w:val="both"/>
        <w:rPr>
          <w:sz w:val="22"/>
          <w:szCs w:val="22"/>
        </w:rPr>
      </w:pPr>
      <w:r w:rsidRPr="002C7638">
        <w:rPr>
          <w:sz w:val="22"/>
          <w:szCs w:val="22"/>
        </w:rPr>
        <w:t xml:space="preserve">Declaraţiile în nume propriu ale reprezentantului legal al solicitantului pot fi semnate </w:t>
      </w:r>
      <w:r w:rsidR="00390879">
        <w:rPr>
          <w:sz w:val="22"/>
          <w:szCs w:val="22"/>
        </w:rPr>
        <w:t>e</w:t>
      </w:r>
      <w:r w:rsidRPr="002C7638">
        <w:rPr>
          <w:sz w:val="22"/>
          <w:szCs w:val="22"/>
        </w:rPr>
        <w:t>lectronic, cu semnătură electronică extinsă, certificată în conformitate cu prevederile legale în vigoare, de către reprezentantul legal al solicitantului</w:t>
      </w:r>
      <w:r w:rsidR="00390879">
        <w:rPr>
          <w:sz w:val="22"/>
          <w:szCs w:val="22"/>
        </w:rPr>
        <w:t xml:space="preserve">. În situația în care există împuternicit pentru semnarea documentelor, declarațiile semnate de către </w:t>
      </w:r>
      <w:r w:rsidR="00390879" w:rsidRPr="002C7638">
        <w:rPr>
          <w:sz w:val="22"/>
          <w:szCs w:val="22"/>
        </w:rPr>
        <w:t>reprezentantul legal</w:t>
      </w:r>
      <w:r w:rsidR="00390879">
        <w:rPr>
          <w:sz w:val="22"/>
          <w:szCs w:val="22"/>
        </w:rPr>
        <w:t xml:space="preserve"> în nume propriu (olograf sau electronic) vor fi contrasemnate electronic de către împuternicit.</w:t>
      </w:r>
    </w:p>
    <w:p w14:paraId="7E20CCF2" w14:textId="77777777" w:rsidR="00E816D9" w:rsidRPr="002C7638" w:rsidRDefault="00E816D9">
      <w:pPr>
        <w:spacing w:before="0" w:after="0"/>
        <w:jc w:val="both"/>
        <w:rPr>
          <w:sz w:val="22"/>
          <w:szCs w:val="22"/>
        </w:rPr>
      </w:pPr>
    </w:p>
    <w:p w14:paraId="4B63646D" w14:textId="02FD867F" w:rsidR="00E816D9" w:rsidRPr="002C7638" w:rsidRDefault="00390879">
      <w:pPr>
        <w:jc w:val="both"/>
        <w:rPr>
          <w:sz w:val="22"/>
          <w:szCs w:val="22"/>
        </w:rPr>
      </w:pPr>
      <w:r>
        <w:rPr>
          <w:sz w:val="22"/>
          <w:szCs w:val="22"/>
        </w:rPr>
        <w:t>D</w:t>
      </w:r>
      <w:r w:rsidR="00890307" w:rsidRPr="002C7638">
        <w:rPr>
          <w:sz w:val="22"/>
          <w:szCs w:val="22"/>
        </w:rPr>
        <w:t>ocumentele anexate la cererea de finanțare vor fi transmise în copie format pdf. sub semnătură electronică extinsă certificată a reprezentantului legal al solicitantului/persoanei împuternicite, după caz. Documentele anexate vor fi scanate integral, denumite corespunzător, ușor de identificat și lizibile.</w:t>
      </w:r>
    </w:p>
    <w:tbl>
      <w:tblPr>
        <w:tblW w:w="9862" w:type="dxa"/>
        <w:tblLayout w:type="fixed"/>
        <w:tblLook w:val="0000" w:firstRow="0" w:lastRow="0" w:firstColumn="0" w:lastColumn="0" w:noHBand="0" w:noVBand="0"/>
      </w:tblPr>
      <w:tblGrid>
        <w:gridCol w:w="793"/>
        <w:gridCol w:w="9069"/>
      </w:tblGrid>
      <w:tr w:rsidR="00E816D9" w:rsidRPr="002C7638" w14:paraId="4CF4B149" w14:textId="77777777">
        <w:trPr>
          <w:trHeight w:val="1344"/>
        </w:trPr>
        <w:tc>
          <w:tcPr>
            <w:tcW w:w="793" w:type="dxa"/>
            <w:tcBorders>
              <w:right w:val="single" w:sz="8" w:space="0" w:color="808080"/>
            </w:tcBorders>
            <w:vAlign w:val="center"/>
          </w:tcPr>
          <w:p w14:paraId="3F10793F" w14:textId="77777777" w:rsidR="00E816D9" w:rsidRPr="002C7638" w:rsidRDefault="00E816D9">
            <w:pPr>
              <w:widowControl w:val="0"/>
              <w:jc w:val="both"/>
              <w:rPr>
                <w:b/>
                <w:sz w:val="22"/>
                <w:szCs w:val="22"/>
              </w:rPr>
            </w:pPr>
          </w:p>
        </w:tc>
        <w:tc>
          <w:tcPr>
            <w:tcW w:w="9068" w:type="dxa"/>
            <w:tcBorders>
              <w:left w:val="single" w:sz="8" w:space="0" w:color="808080"/>
            </w:tcBorders>
            <w:vAlign w:val="center"/>
          </w:tcPr>
          <w:p w14:paraId="760842F2" w14:textId="77777777" w:rsidR="00E816D9" w:rsidRPr="002C7638" w:rsidRDefault="00890307">
            <w:pPr>
              <w:widowControl w:val="0"/>
              <w:jc w:val="both"/>
              <w:rPr>
                <w:b/>
                <w:sz w:val="22"/>
                <w:szCs w:val="22"/>
              </w:rPr>
            </w:pPr>
            <w:r w:rsidRPr="002C7638">
              <w:rPr>
                <w:b/>
                <w:sz w:val="22"/>
                <w:szCs w:val="22"/>
              </w:rPr>
              <w:t>Atenţie!</w:t>
            </w:r>
          </w:p>
          <w:p w14:paraId="35FD2EAF" w14:textId="77777777" w:rsidR="00E816D9" w:rsidRPr="002C7638" w:rsidRDefault="00890307">
            <w:pPr>
              <w:widowControl w:val="0"/>
              <w:jc w:val="both"/>
              <w:rPr>
                <w:sz w:val="22"/>
                <w:szCs w:val="22"/>
              </w:rPr>
            </w:pPr>
            <w:r w:rsidRPr="002C7638">
              <w:rPr>
                <w:sz w:val="22"/>
                <w:szCs w:val="22"/>
              </w:rPr>
              <w:t xml:space="preserve">Pentru declarațiile solicitate în nume personal ale reprezentantului legal nu se acceptă însușirea și semnarea acestora de către o altă persoană împuternicită. </w:t>
            </w:r>
          </w:p>
        </w:tc>
      </w:tr>
    </w:tbl>
    <w:p w14:paraId="624222D2" w14:textId="77777777" w:rsidR="00E816D9" w:rsidRPr="002C7638" w:rsidRDefault="00E816D9">
      <w:pPr>
        <w:spacing w:before="0" w:after="0"/>
        <w:jc w:val="both"/>
        <w:rPr>
          <w:sz w:val="22"/>
          <w:szCs w:val="22"/>
        </w:rPr>
      </w:pPr>
    </w:p>
    <w:p w14:paraId="1E3EC24F" w14:textId="77777777" w:rsidR="00E816D9" w:rsidRPr="002C7638" w:rsidRDefault="00890307" w:rsidP="0059051B">
      <w:pPr>
        <w:pStyle w:val="Heading1"/>
        <w:spacing w:after="0"/>
        <w:jc w:val="both"/>
        <w:rPr>
          <w:sz w:val="22"/>
          <w:szCs w:val="22"/>
        </w:rPr>
      </w:pPr>
      <w:bookmarkStart w:id="30" w:name="_2p2csry"/>
      <w:bookmarkEnd w:id="30"/>
      <w:r w:rsidRPr="002C7638">
        <w:rPr>
          <w:b w:val="0"/>
          <w:color w:val="7030A0"/>
          <w:sz w:val="22"/>
          <w:szCs w:val="22"/>
          <w:shd w:val="clear" w:color="auto" w:fill="C6D9F1"/>
        </w:rPr>
        <w:t>7. VERIFICAREA ȘI CONTRACTAREA</w:t>
      </w:r>
      <w:r w:rsidRPr="002C7638">
        <w:rPr>
          <w:b w:val="0"/>
          <w:color w:val="7030A0"/>
          <w:sz w:val="22"/>
          <w:szCs w:val="22"/>
        </w:rPr>
        <w:t xml:space="preserve"> </w:t>
      </w:r>
    </w:p>
    <w:p w14:paraId="68B11961" w14:textId="77777777" w:rsidR="00E816D9" w:rsidRPr="002C7638" w:rsidRDefault="00E816D9">
      <w:pPr>
        <w:pStyle w:val="Heading2"/>
        <w:spacing w:before="0" w:after="0"/>
        <w:jc w:val="both"/>
        <w:rPr>
          <w:sz w:val="22"/>
          <w:szCs w:val="22"/>
        </w:rPr>
      </w:pPr>
      <w:bookmarkStart w:id="31" w:name="_147n2zr"/>
      <w:bookmarkEnd w:id="31"/>
    </w:p>
    <w:p w14:paraId="6D277F6B" w14:textId="77777777" w:rsidR="00E816D9" w:rsidRPr="002C7638" w:rsidRDefault="00890307">
      <w:pPr>
        <w:jc w:val="both"/>
        <w:rPr>
          <w:sz w:val="22"/>
          <w:szCs w:val="22"/>
        </w:rPr>
      </w:pPr>
      <w:r w:rsidRPr="002C7638">
        <w:rPr>
          <w:sz w:val="22"/>
          <w:szCs w:val="22"/>
        </w:rPr>
        <w:t xml:space="preserve">Cererile de finanţare se transmit obligatoriu prin platforma pentru depunerea proiectelor de investiții finanțate în cadrul Planului Național de Redresare și Rezilență. Platforma poate fi accesată la următorul link: </w:t>
      </w:r>
      <w:hyperlink r:id="rId16">
        <w:r w:rsidRPr="002C7638">
          <w:rPr>
            <w:color w:val="0000FF"/>
            <w:sz w:val="22"/>
            <w:szCs w:val="22"/>
            <w:u w:val="single"/>
          </w:rPr>
          <w:t>https://proiecte.pnrr.gov.ro</w:t>
        </w:r>
      </w:hyperlink>
      <w:r w:rsidRPr="002C7638">
        <w:rPr>
          <w:sz w:val="22"/>
          <w:szCs w:val="22"/>
        </w:rPr>
        <w:t xml:space="preserve">. </w:t>
      </w:r>
    </w:p>
    <w:p w14:paraId="1F501C44" w14:textId="531D63C4" w:rsidR="00E816D9" w:rsidRPr="002C7638" w:rsidRDefault="00890307">
      <w:pPr>
        <w:jc w:val="both"/>
        <w:rPr>
          <w:sz w:val="22"/>
          <w:szCs w:val="22"/>
        </w:rPr>
      </w:pPr>
      <w:r w:rsidRPr="002C7638">
        <w:rPr>
          <w:sz w:val="22"/>
          <w:szCs w:val="22"/>
        </w:rPr>
        <w:t xml:space="preserve">În cazuri excepționale, aplicanții care întâmpină dificultăți în transmiterea proiectelor, din cauze ce privesc în mod exclusiv funcționalitatea platformei, sunt rugați să transmită cererea de finanțare și documentele anexă pe adresa de email: </w:t>
      </w:r>
      <w:r w:rsidR="00CC4C29">
        <w:rPr>
          <w:b/>
          <w:i/>
          <w:sz w:val="22"/>
          <w:szCs w:val="22"/>
        </w:rPr>
        <w:t>contact.implementarepnrr</w:t>
      </w:r>
      <w:r w:rsidRPr="002C7638">
        <w:rPr>
          <w:b/>
          <w:i/>
          <w:sz w:val="22"/>
          <w:szCs w:val="22"/>
        </w:rPr>
        <w:t>@mfe.gov.ro</w:t>
      </w:r>
      <w:r w:rsidRPr="002C7638">
        <w:rPr>
          <w:sz w:val="22"/>
          <w:szCs w:val="22"/>
        </w:rPr>
        <w:t>, respectând perioada de depunere a proiectelor. Toate documentele comunicate pe email vor fi transmise ulterior și în secțiunea “Clarificări”, după închiderea apelului.</w:t>
      </w:r>
    </w:p>
    <w:p w14:paraId="5F5921DC" w14:textId="77777777" w:rsidR="00E816D9" w:rsidRPr="002C7638" w:rsidRDefault="00890307">
      <w:pPr>
        <w:jc w:val="both"/>
        <w:rPr>
          <w:sz w:val="22"/>
          <w:szCs w:val="22"/>
        </w:rPr>
      </w:pPr>
      <w:r w:rsidRPr="002C7638">
        <w:rPr>
          <w:sz w:val="22"/>
          <w:szCs w:val="22"/>
        </w:rPr>
        <w:t xml:space="preserve">Ulterior depunerii, cererile de finanțare vor intra într-un </w:t>
      </w:r>
      <w:r w:rsidRPr="002C7638">
        <w:rPr>
          <w:b/>
          <w:i/>
          <w:sz w:val="22"/>
          <w:szCs w:val="22"/>
        </w:rPr>
        <w:t>sistem de verificare şi contractare</w:t>
      </w:r>
      <w:r w:rsidRPr="002C7638">
        <w:rPr>
          <w:sz w:val="22"/>
          <w:szCs w:val="22"/>
        </w:rPr>
        <w:t>, cu condiţia întrunirii criteriilor de conformitate administrativă și eligibilitate, respectiv, încadrării în valoarea alocată.</w:t>
      </w:r>
    </w:p>
    <w:p w14:paraId="7974E7DC" w14:textId="77777777" w:rsidR="00E816D9" w:rsidRPr="002C7638" w:rsidRDefault="00890307">
      <w:pPr>
        <w:jc w:val="both"/>
        <w:rPr>
          <w:sz w:val="22"/>
          <w:szCs w:val="22"/>
        </w:rPr>
      </w:pPr>
      <w:r w:rsidRPr="001F77B1">
        <w:rPr>
          <w:sz w:val="22"/>
          <w:szCs w:val="22"/>
        </w:rPr>
        <w:t>Procesul de evaluare si selectie</w:t>
      </w:r>
      <w:r w:rsidRPr="002C7638">
        <w:rPr>
          <w:sz w:val="22"/>
          <w:szCs w:val="22"/>
        </w:rPr>
        <w:t xml:space="preserve"> constă în parcurgerea următoarelor etape:</w:t>
      </w:r>
    </w:p>
    <w:p w14:paraId="14EFD531" w14:textId="77777777" w:rsidR="00E816D9" w:rsidRPr="002C7638" w:rsidRDefault="00890307">
      <w:pPr>
        <w:jc w:val="both"/>
        <w:rPr>
          <w:sz w:val="22"/>
          <w:szCs w:val="22"/>
        </w:rPr>
      </w:pPr>
      <w:r w:rsidRPr="002C7638">
        <w:rPr>
          <w:sz w:val="22"/>
          <w:szCs w:val="22"/>
        </w:rPr>
        <w:t>- etapa de verificare a conformității administrative și a eligibilității solicitantului și a proiectului;</w:t>
      </w:r>
    </w:p>
    <w:p w14:paraId="4FD26C6D" w14:textId="15564810" w:rsidR="00E816D9" w:rsidRPr="002C3104" w:rsidRDefault="00890307">
      <w:pPr>
        <w:jc w:val="both"/>
        <w:rPr>
          <w:sz w:val="22"/>
          <w:szCs w:val="22"/>
        </w:rPr>
      </w:pPr>
      <w:r w:rsidRPr="002C7638">
        <w:rPr>
          <w:sz w:val="22"/>
          <w:szCs w:val="22"/>
        </w:rPr>
        <w:t xml:space="preserve">- </w:t>
      </w:r>
      <w:r w:rsidR="00E02DE0">
        <w:rPr>
          <w:sz w:val="22"/>
          <w:szCs w:val="22"/>
        </w:rPr>
        <w:t xml:space="preserve"> </w:t>
      </w:r>
      <w:r w:rsidRPr="002C3104">
        <w:rPr>
          <w:sz w:val="22"/>
          <w:szCs w:val="22"/>
        </w:rPr>
        <w:t>etapa de evaluare tehnică și financiară a propunerii de proiect;</w:t>
      </w:r>
    </w:p>
    <w:p w14:paraId="56967135" w14:textId="77777777" w:rsidR="00E816D9" w:rsidRPr="002C7638" w:rsidRDefault="00890307">
      <w:pPr>
        <w:jc w:val="both"/>
        <w:rPr>
          <w:sz w:val="22"/>
          <w:szCs w:val="22"/>
        </w:rPr>
      </w:pPr>
      <w:r w:rsidRPr="002C7638">
        <w:rPr>
          <w:sz w:val="22"/>
          <w:szCs w:val="22"/>
        </w:rPr>
        <w:t>- etapa de selecție a propunerilor de proiect care vor beneficia de sprijin financiar nerambursabil, în conformitate cu procedura de evaluare și selecție.</w:t>
      </w:r>
    </w:p>
    <w:p w14:paraId="6481CF66" w14:textId="77777777" w:rsidR="00E816D9" w:rsidRPr="002C7638" w:rsidRDefault="00E816D9" w:rsidP="0059051B">
      <w:pPr>
        <w:jc w:val="both"/>
        <w:rPr>
          <w:sz w:val="22"/>
          <w:szCs w:val="22"/>
        </w:rPr>
      </w:pPr>
    </w:p>
    <w:p w14:paraId="62FE7164" w14:textId="77777777" w:rsidR="00E816D9" w:rsidRPr="002C7638" w:rsidRDefault="00890307">
      <w:pPr>
        <w:pStyle w:val="Heading2"/>
        <w:spacing w:before="0" w:after="0"/>
        <w:jc w:val="both"/>
        <w:rPr>
          <w:sz w:val="22"/>
          <w:szCs w:val="22"/>
        </w:rPr>
      </w:pPr>
      <w:bookmarkStart w:id="32" w:name="_3o7alnk"/>
      <w:bookmarkEnd w:id="32"/>
      <w:r w:rsidRPr="002C7638">
        <w:rPr>
          <w:sz w:val="22"/>
          <w:szCs w:val="22"/>
        </w:rPr>
        <w:lastRenderedPageBreak/>
        <w:t>7.1. Etapa de verificare a conformității administrative și a eligibilității (CAE)</w:t>
      </w:r>
    </w:p>
    <w:p w14:paraId="5650F466" w14:textId="77777777" w:rsidR="00E816D9" w:rsidRPr="002C7638" w:rsidRDefault="00890307">
      <w:pPr>
        <w:jc w:val="both"/>
        <w:rPr>
          <w:sz w:val="22"/>
          <w:szCs w:val="22"/>
        </w:rPr>
      </w:pPr>
      <w:bookmarkStart w:id="33" w:name="_23ckvvd"/>
      <w:bookmarkEnd w:id="33"/>
      <w:r w:rsidRPr="002C7638">
        <w:rPr>
          <w:sz w:val="22"/>
          <w:szCs w:val="22"/>
        </w:rPr>
        <w:t xml:space="preserve">După depunerea cererii de finanţare, se va analiza și verifica respectarea criteriilor de conformitate administrativă și de eligibilitate. </w:t>
      </w:r>
    </w:p>
    <w:p w14:paraId="7ABCDC8B" w14:textId="77777777" w:rsidR="00E816D9" w:rsidRPr="002C7638" w:rsidRDefault="00890307">
      <w:pPr>
        <w:jc w:val="both"/>
        <w:rPr>
          <w:sz w:val="22"/>
          <w:szCs w:val="22"/>
        </w:rPr>
      </w:pPr>
      <w:r w:rsidRPr="002C7638">
        <w:rPr>
          <w:sz w:val="22"/>
          <w:szCs w:val="22"/>
        </w:rPr>
        <w:t>Verificarea conformităţii administrative şi a eligibilităţii va urmări în principal, existenţa informațiilor în secţiunile din cererea de finanţare şi a anexelor, valabilitatea documentelor, precum şi respectarea criteriilor de eligibilitate (cele ce trebuie îndeplinite obligatoriu în această etapă).</w:t>
      </w:r>
    </w:p>
    <w:p w14:paraId="3A65CB7D" w14:textId="77777777" w:rsidR="00E816D9" w:rsidRPr="002C7638" w:rsidRDefault="00890307">
      <w:pPr>
        <w:jc w:val="both"/>
        <w:rPr>
          <w:sz w:val="22"/>
          <w:szCs w:val="22"/>
        </w:rPr>
      </w:pPr>
      <w:r w:rsidRPr="002C7638">
        <w:rPr>
          <w:sz w:val="22"/>
          <w:szCs w:val="22"/>
        </w:rPr>
        <w:t>În vederea evitării conflictului de interese, în procesul de evaluare, selecție, contractare MIPE se va asigura de existența în procedurile interne de lucru a Declarației de imparțialitate și confidențialitate.</w:t>
      </w:r>
    </w:p>
    <w:p w14:paraId="6E3C5226" w14:textId="77777777" w:rsidR="00E816D9" w:rsidRPr="002C7638" w:rsidRDefault="00890307">
      <w:pPr>
        <w:jc w:val="both"/>
        <w:rPr>
          <w:sz w:val="22"/>
          <w:szCs w:val="22"/>
        </w:rPr>
      </w:pPr>
      <w:r w:rsidRPr="002C7638">
        <w:rPr>
          <w:sz w:val="22"/>
          <w:szCs w:val="22"/>
        </w:rPr>
        <w:t>Pentru verificarea conformității administrative a propunerii de proiect este necesară îndeplinirea următoarelor condiții:</w:t>
      </w:r>
    </w:p>
    <w:p w14:paraId="1B28708C" w14:textId="77777777" w:rsidR="00E816D9" w:rsidRPr="002C7638" w:rsidRDefault="00890307">
      <w:pPr>
        <w:jc w:val="both"/>
        <w:rPr>
          <w:sz w:val="22"/>
          <w:szCs w:val="22"/>
        </w:rPr>
      </w:pPr>
      <w:r w:rsidRPr="002C7638">
        <w:rPr>
          <w:sz w:val="22"/>
          <w:szCs w:val="22"/>
        </w:rPr>
        <w:t>- cererea de finanțare împreună cu toate documentele însoțitoare  au fost încărcate electronic, în cadrul platformei informatice proiecte.pnrr.gov.ro, până la termenul limită de depunere precizat în apelul de proiecte;</w:t>
      </w:r>
    </w:p>
    <w:p w14:paraId="79725E55" w14:textId="77777777" w:rsidR="00E816D9" w:rsidRPr="002C7638" w:rsidRDefault="00890307">
      <w:pPr>
        <w:jc w:val="both"/>
        <w:rPr>
          <w:sz w:val="22"/>
          <w:szCs w:val="22"/>
        </w:rPr>
      </w:pPr>
      <w:r w:rsidRPr="002C7638">
        <w:rPr>
          <w:sz w:val="22"/>
          <w:szCs w:val="22"/>
        </w:rPr>
        <w:t>- cererea de finanțare are completate toate câmpurile (unde nu există informații sau nu se aplică se scrie “nu este cazul” sau „-”);</w:t>
      </w:r>
    </w:p>
    <w:p w14:paraId="3399DAEA" w14:textId="77777777" w:rsidR="00E816D9" w:rsidRPr="002C7638" w:rsidRDefault="00890307">
      <w:pPr>
        <w:jc w:val="both"/>
        <w:rPr>
          <w:sz w:val="22"/>
          <w:szCs w:val="22"/>
        </w:rPr>
      </w:pPr>
      <w:r w:rsidRPr="002C7638">
        <w:rPr>
          <w:sz w:val="22"/>
          <w:szCs w:val="22"/>
        </w:rPr>
        <w:t>- toate documentele însoțitoare solicitate respectă cerințele și modelele din cadrul prezentului Ghid Specific;</w:t>
      </w:r>
    </w:p>
    <w:p w14:paraId="30701C8C" w14:textId="77777777" w:rsidR="00E816D9" w:rsidRPr="002C7638" w:rsidRDefault="00890307">
      <w:pPr>
        <w:jc w:val="both"/>
        <w:rPr>
          <w:sz w:val="22"/>
          <w:szCs w:val="22"/>
        </w:rPr>
      </w:pPr>
      <w:r w:rsidRPr="002C7638">
        <w:rPr>
          <w:sz w:val="22"/>
          <w:szCs w:val="22"/>
        </w:rPr>
        <w:t xml:space="preserve">- pentru a fi admisă, propunerea trebuie să obțină răspuns pozitiv („Da”) la toate întrebările din cadrul grilei de verificare administrative și a eligibilității. </w:t>
      </w:r>
      <w:r w:rsidRPr="001F77B1">
        <w:rPr>
          <w:sz w:val="22"/>
          <w:szCs w:val="22"/>
        </w:rPr>
        <w:t>În caz contrar, propunerea este respinsă și nu va intra în etapa de evaluare tehnică și financiară.</w:t>
      </w:r>
    </w:p>
    <w:p w14:paraId="58040305" w14:textId="77777777" w:rsidR="00E816D9" w:rsidRPr="002C7638" w:rsidRDefault="00890307">
      <w:pPr>
        <w:jc w:val="both"/>
        <w:rPr>
          <w:sz w:val="22"/>
          <w:szCs w:val="22"/>
        </w:rPr>
      </w:pPr>
      <w:r w:rsidRPr="002C7638">
        <w:rPr>
          <w:sz w:val="22"/>
          <w:szCs w:val="22"/>
        </w:rPr>
        <w:t>În cazul constatării unor informații lipsă/ neclarități fată de cele depuse de către solicitant Ministerul Investițiilor și Proiectelor Europene poate transmite o solicitare de clarificare/completare asupra cererii de finanțare și/sau a anexelor la aceasta. La solicitarea de clarificare, solicitantul trebuie să răspundă în termenul precizat în solicitare, calculat în zile lucrătoare, prin platforma electronică proiecte.pnrr.gov.ro.</w:t>
      </w:r>
    </w:p>
    <w:p w14:paraId="2CF4C0B1" w14:textId="77777777" w:rsidR="00E816D9" w:rsidRPr="002C7638" w:rsidRDefault="00890307">
      <w:pPr>
        <w:jc w:val="both"/>
        <w:rPr>
          <w:sz w:val="22"/>
          <w:szCs w:val="22"/>
        </w:rPr>
      </w:pPr>
      <w:r w:rsidRPr="002C7638">
        <w:rPr>
          <w:sz w:val="22"/>
          <w:szCs w:val="22"/>
        </w:rPr>
        <w:t xml:space="preserve">În cazul în care, în urma verificării documentelor transmise de către solicitanți, există necorelări în cadrul cererii de finanțare și/sau între cererea de finanțare și documentele suport, Ministerul Investițiilor și Proiectelor Europene  poate solicita o clarificare cu scopul ca documentațiile de contractare să fie corecte și corelate. </w:t>
      </w:r>
    </w:p>
    <w:p w14:paraId="44911307" w14:textId="77777777" w:rsidR="00E816D9" w:rsidRPr="002C7638" w:rsidRDefault="00890307">
      <w:pPr>
        <w:jc w:val="both"/>
        <w:rPr>
          <w:sz w:val="22"/>
          <w:szCs w:val="22"/>
        </w:rPr>
      </w:pPr>
      <w:r w:rsidRPr="002C7638">
        <w:rPr>
          <w:sz w:val="22"/>
          <w:szCs w:val="22"/>
        </w:rPr>
        <w:t xml:space="preserve">Termenul maxim de răspuns la solicitarea de clarificări este de 3 zile lucrătoare. </w:t>
      </w:r>
    </w:p>
    <w:p w14:paraId="0C93CD63" w14:textId="77777777" w:rsidR="00E816D9" w:rsidRPr="002C7638" w:rsidRDefault="00890307">
      <w:pPr>
        <w:jc w:val="both"/>
        <w:rPr>
          <w:sz w:val="22"/>
          <w:szCs w:val="22"/>
        </w:rPr>
      </w:pPr>
      <w:r w:rsidRPr="002C7638">
        <w:rPr>
          <w:sz w:val="22"/>
          <w:szCs w:val="22"/>
        </w:rPr>
        <w:t>Pot fi depuse inclusiv documente care au fost emise ulterior depunerii cererii de finanțare.</w:t>
      </w:r>
    </w:p>
    <w:p w14:paraId="1D3AFA47" w14:textId="77777777" w:rsidR="00E816D9" w:rsidRPr="002C7638" w:rsidRDefault="00890307">
      <w:pPr>
        <w:jc w:val="both"/>
        <w:rPr>
          <w:sz w:val="22"/>
          <w:szCs w:val="22"/>
        </w:rPr>
      </w:pPr>
      <w:bookmarkStart w:id="34" w:name="_ihv636"/>
      <w:bookmarkEnd w:id="34"/>
      <w:r w:rsidRPr="002C7638">
        <w:rPr>
          <w:sz w:val="22"/>
          <w:szCs w:val="22"/>
        </w:rPr>
        <w:t>După finalizarea etapei de verificare a conformității administrative și a eligibilității, solicitantul va fi notificat asupra rezultatului verificării.</w:t>
      </w:r>
    </w:p>
    <w:p w14:paraId="7AA028D1" w14:textId="129435AD" w:rsidR="00E816D9" w:rsidRPr="002C7638" w:rsidRDefault="00890307">
      <w:pPr>
        <w:jc w:val="both"/>
        <w:rPr>
          <w:sz w:val="22"/>
          <w:szCs w:val="22"/>
        </w:rPr>
      </w:pPr>
      <w:r w:rsidRPr="002C7638">
        <w:rPr>
          <w:sz w:val="22"/>
          <w:szCs w:val="22"/>
        </w:rPr>
        <w:t xml:space="preserve">Grila de verificare a conformității administrative, a eligibilității solicitantului și a eligibilității proiectului se regăsește în </w:t>
      </w:r>
      <w:r w:rsidRPr="00D83A88">
        <w:rPr>
          <w:sz w:val="22"/>
          <w:szCs w:val="22"/>
        </w:rPr>
        <w:t xml:space="preserve">Anexa </w:t>
      </w:r>
      <w:r w:rsidR="00D52A61" w:rsidRPr="00D83A88">
        <w:rPr>
          <w:sz w:val="22"/>
          <w:szCs w:val="22"/>
        </w:rPr>
        <w:t>2</w:t>
      </w:r>
      <w:r w:rsidR="00D52A61" w:rsidRPr="002C7638">
        <w:rPr>
          <w:sz w:val="22"/>
          <w:szCs w:val="22"/>
        </w:rPr>
        <w:t xml:space="preserve"> </w:t>
      </w:r>
      <w:r w:rsidRPr="002C7638">
        <w:rPr>
          <w:sz w:val="22"/>
          <w:szCs w:val="22"/>
        </w:rPr>
        <w:t>la prezentul ghid.</w:t>
      </w:r>
    </w:p>
    <w:p w14:paraId="490E96B0" w14:textId="5ADBFC25" w:rsidR="00E816D9" w:rsidRPr="002C7638" w:rsidRDefault="00890307">
      <w:pPr>
        <w:pStyle w:val="Heading2"/>
        <w:spacing w:before="0" w:after="0"/>
        <w:jc w:val="both"/>
        <w:rPr>
          <w:sz w:val="22"/>
          <w:szCs w:val="22"/>
        </w:rPr>
      </w:pPr>
      <w:bookmarkStart w:id="35" w:name="_32hioqz"/>
      <w:bookmarkStart w:id="36" w:name="_1hmsyys"/>
      <w:bookmarkEnd w:id="35"/>
      <w:bookmarkEnd w:id="36"/>
      <w:r w:rsidRPr="002C7638">
        <w:rPr>
          <w:sz w:val="22"/>
          <w:szCs w:val="22"/>
        </w:rPr>
        <w:t>7.</w:t>
      </w:r>
      <w:r w:rsidR="00255586">
        <w:rPr>
          <w:sz w:val="22"/>
          <w:szCs w:val="22"/>
        </w:rPr>
        <w:t>2</w:t>
      </w:r>
      <w:r w:rsidRPr="002C7638">
        <w:rPr>
          <w:sz w:val="22"/>
          <w:szCs w:val="22"/>
        </w:rPr>
        <w:t xml:space="preserve">. Renunțarea la cererea de finanțare </w:t>
      </w:r>
    </w:p>
    <w:p w14:paraId="4FB7AE56" w14:textId="77777777" w:rsidR="00E816D9" w:rsidRPr="002C7638" w:rsidRDefault="00890307">
      <w:pPr>
        <w:spacing w:before="0" w:after="160" w:line="259" w:lineRule="auto"/>
        <w:jc w:val="both"/>
        <w:rPr>
          <w:sz w:val="22"/>
          <w:szCs w:val="22"/>
        </w:rPr>
      </w:pPr>
      <w:bookmarkStart w:id="37" w:name="_41mghml"/>
      <w:bookmarkEnd w:id="37"/>
      <w:r w:rsidRPr="002C7638">
        <w:rPr>
          <w:sz w:val="22"/>
          <w:szCs w:val="22"/>
        </w:rPr>
        <w:t xml:space="preserve">Retragerea cererii de finanțare se va face numai de către reprezentantul legal sau de către persoana împuternicită prin mandat/împuternicire specială, în baza unei Hotărâri de retragere a proiectului (cererii de finanţare).  </w:t>
      </w:r>
    </w:p>
    <w:p w14:paraId="54A7EF42" w14:textId="76BCC47A" w:rsidR="00E816D9" w:rsidRPr="002C7638" w:rsidRDefault="00890307">
      <w:pPr>
        <w:spacing w:before="0" w:after="160" w:line="259" w:lineRule="auto"/>
        <w:jc w:val="both"/>
        <w:rPr>
          <w:sz w:val="22"/>
          <w:szCs w:val="22"/>
        </w:rPr>
      </w:pPr>
      <w:r w:rsidRPr="002C7638">
        <w:rPr>
          <w:sz w:val="22"/>
          <w:szCs w:val="22"/>
        </w:rPr>
        <w:t>Modalitatea de retragere</w:t>
      </w:r>
      <w:r w:rsidR="002C185F">
        <w:rPr>
          <w:sz w:val="22"/>
          <w:szCs w:val="22"/>
        </w:rPr>
        <w:t xml:space="preserve"> / ștergere</w:t>
      </w:r>
      <w:r w:rsidRPr="002C7638">
        <w:rPr>
          <w:sz w:val="22"/>
          <w:szCs w:val="22"/>
        </w:rPr>
        <w:t xml:space="preserve"> a cererii de finanțare</w:t>
      </w:r>
      <w:r w:rsidR="002C185F">
        <w:rPr>
          <w:sz w:val="22"/>
          <w:szCs w:val="22"/>
        </w:rPr>
        <w:t xml:space="preserve"> până la închiderea apelului de proiecte</w:t>
      </w:r>
      <w:r w:rsidRPr="002C7638">
        <w:rPr>
          <w:sz w:val="22"/>
          <w:szCs w:val="22"/>
        </w:rPr>
        <w:t xml:space="preserve"> se regăsește în </w:t>
      </w:r>
      <w:r w:rsidR="002C185F">
        <w:rPr>
          <w:sz w:val="22"/>
          <w:szCs w:val="22"/>
        </w:rPr>
        <w:t>”</w:t>
      </w:r>
      <w:r w:rsidRPr="002C7638">
        <w:rPr>
          <w:sz w:val="22"/>
          <w:szCs w:val="22"/>
        </w:rPr>
        <w:t>Instrucțiune de utilizare privind Sistemul informatic integrat de management pentru PNRR - Inscrierea beneficiarilor in vederea depunerii de proiecte in cadrul apelurilor</w:t>
      </w:r>
      <w:r w:rsidR="002C185F">
        <w:rPr>
          <w:sz w:val="22"/>
          <w:szCs w:val="22"/>
        </w:rPr>
        <w:t>”</w:t>
      </w:r>
      <w:r w:rsidR="00D83A88">
        <w:rPr>
          <w:sz w:val="22"/>
          <w:szCs w:val="22"/>
        </w:rPr>
        <w:t>.</w:t>
      </w:r>
      <w:r w:rsidR="00F15977">
        <w:rPr>
          <w:sz w:val="22"/>
          <w:szCs w:val="22"/>
        </w:rPr>
        <w:t xml:space="preserve"> </w:t>
      </w:r>
    </w:p>
    <w:p w14:paraId="4992A4E5" w14:textId="21E44147" w:rsidR="00E816D9" w:rsidRPr="001F77B1" w:rsidRDefault="00890307">
      <w:pPr>
        <w:spacing w:before="0" w:after="160" w:line="259" w:lineRule="auto"/>
        <w:jc w:val="both"/>
        <w:rPr>
          <w:sz w:val="22"/>
          <w:szCs w:val="22"/>
        </w:rPr>
      </w:pPr>
      <w:r w:rsidRPr="001F77B1">
        <w:rPr>
          <w:b/>
          <w:sz w:val="22"/>
          <w:szCs w:val="22"/>
        </w:rPr>
        <w:t>7.4.</w:t>
      </w:r>
      <w:r w:rsidRPr="001F77B1">
        <w:rPr>
          <w:sz w:val="22"/>
          <w:szCs w:val="22"/>
        </w:rPr>
        <w:t xml:space="preserve"> </w:t>
      </w:r>
      <w:r w:rsidRPr="001F77B1">
        <w:rPr>
          <w:b/>
          <w:sz w:val="22"/>
          <w:szCs w:val="22"/>
        </w:rPr>
        <w:t xml:space="preserve">Etapa de evaluare tehnică și financiară a </w:t>
      </w:r>
      <w:r w:rsidR="000C6E6A">
        <w:rPr>
          <w:b/>
          <w:sz w:val="22"/>
          <w:szCs w:val="22"/>
        </w:rPr>
        <w:t>cererii de finanțare</w:t>
      </w:r>
      <w:r w:rsidRPr="001F77B1">
        <w:rPr>
          <w:b/>
          <w:sz w:val="22"/>
          <w:szCs w:val="22"/>
        </w:rPr>
        <w:t xml:space="preserve"> (ETF)</w:t>
      </w:r>
    </w:p>
    <w:p w14:paraId="19CCD0F1" w14:textId="1CA2A2D0" w:rsidR="00E816D9" w:rsidRPr="001F77B1" w:rsidRDefault="00890307" w:rsidP="0059051B">
      <w:pPr>
        <w:spacing w:before="0" w:after="0"/>
        <w:jc w:val="both"/>
        <w:rPr>
          <w:sz w:val="22"/>
          <w:szCs w:val="22"/>
        </w:rPr>
      </w:pPr>
      <w:r w:rsidRPr="001F77B1">
        <w:rPr>
          <w:sz w:val="22"/>
          <w:szCs w:val="22"/>
        </w:rPr>
        <w:lastRenderedPageBreak/>
        <w:t xml:space="preserve">Evaluarea criteriilor se va realiza conform grilei de evaluare tehnică și financiară care se regăsește în </w:t>
      </w:r>
      <w:r w:rsidRPr="00D83A88">
        <w:rPr>
          <w:sz w:val="22"/>
          <w:szCs w:val="22"/>
        </w:rPr>
        <w:t xml:space="preserve">Anexa </w:t>
      </w:r>
      <w:r w:rsidR="00D52A61" w:rsidRPr="00D83A88">
        <w:rPr>
          <w:sz w:val="22"/>
          <w:szCs w:val="22"/>
        </w:rPr>
        <w:t xml:space="preserve">3 </w:t>
      </w:r>
      <w:r w:rsidRPr="00D83A88">
        <w:rPr>
          <w:sz w:val="22"/>
          <w:szCs w:val="22"/>
        </w:rPr>
        <w:t>la</w:t>
      </w:r>
      <w:r w:rsidRPr="001F77B1">
        <w:rPr>
          <w:sz w:val="22"/>
          <w:szCs w:val="22"/>
        </w:rPr>
        <w:t xml:space="preserve"> prezentul ghid. </w:t>
      </w:r>
    </w:p>
    <w:p w14:paraId="4B75FA91" w14:textId="42FF4E8F" w:rsidR="00371EF0" w:rsidRPr="001F77B1" w:rsidRDefault="00371EF0">
      <w:pPr>
        <w:spacing w:after="0"/>
        <w:jc w:val="both"/>
        <w:rPr>
          <w:sz w:val="22"/>
          <w:szCs w:val="22"/>
        </w:rPr>
      </w:pPr>
    </w:p>
    <w:p w14:paraId="2E002873" w14:textId="77777777" w:rsidR="00371EF0" w:rsidRPr="002C7638" w:rsidRDefault="00371EF0">
      <w:pPr>
        <w:pStyle w:val="Heading2"/>
        <w:spacing w:before="0" w:after="0"/>
        <w:jc w:val="both"/>
        <w:rPr>
          <w:sz w:val="22"/>
          <w:szCs w:val="22"/>
        </w:rPr>
      </w:pPr>
      <w:r w:rsidRPr="002C7638">
        <w:rPr>
          <w:sz w:val="22"/>
          <w:szCs w:val="22"/>
        </w:rPr>
        <w:t>7.5. Etapa de selecție a proiectelor</w:t>
      </w:r>
    </w:p>
    <w:p w14:paraId="518B91EA" w14:textId="7A39529D" w:rsidR="00255586" w:rsidRDefault="00371EF0" w:rsidP="0059051B">
      <w:pPr>
        <w:spacing w:after="160" w:line="259" w:lineRule="auto"/>
        <w:jc w:val="both"/>
        <w:rPr>
          <w:b/>
          <w:strike/>
          <w:sz w:val="22"/>
          <w:szCs w:val="22"/>
        </w:rPr>
      </w:pPr>
      <w:r w:rsidRPr="007231BD">
        <w:rPr>
          <w:sz w:val="22"/>
          <w:szCs w:val="22"/>
        </w:rPr>
        <w:t>Cererile de finanțare</w:t>
      </w:r>
      <w:r>
        <w:rPr>
          <w:sz w:val="22"/>
          <w:szCs w:val="22"/>
        </w:rPr>
        <w:t xml:space="preserve"> sunt selectate la finanțare</w:t>
      </w:r>
      <w:r w:rsidRPr="001F77B1">
        <w:rPr>
          <w:sz w:val="22"/>
          <w:szCs w:val="22"/>
        </w:rPr>
        <w:t xml:space="preserve"> </w:t>
      </w:r>
      <w:r w:rsidRPr="007231BD">
        <w:rPr>
          <w:sz w:val="22"/>
          <w:szCs w:val="22"/>
        </w:rPr>
        <w:t xml:space="preserve">pe baza </w:t>
      </w:r>
      <w:r>
        <w:rPr>
          <w:sz w:val="22"/>
          <w:szCs w:val="22"/>
        </w:rPr>
        <w:t xml:space="preserve">verificării </w:t>
      </w:r>
      <w:r w:rsidRPr="007231BD">
        <w:rPr>
          <w:sz w:val="22"/>
          <w:szCs w:val="22"/>
        </w:rPr>
        <w:t>criteriilor de eligibilitate stabilite pentru solicitanți potrivit ghidului solicitantului</w:t>
      </w:r>
      <w:r>
        <w:rPr>
          <w:sz w:val="22"/>
          <w:szCs w:val="22"/>
        </w:rPr>
        <w:t xml:space="preserve">, </w:t>
      </w:r>
      <w:r w:rsidRPr="001F77B1">
        <w:rPr>
          <w:sz w:val="22"/>
          <w:szCs w:val="22"/>
        </w:rPr>
        <w:t>în limita bugetului aprobat potrivit schemei de ajutor de minimis, cu modificările ulterioare</w:t>
      </w:r>
      <w:r w:rsidRPr="001F77B1">
        <w:rPr>
          <w:b/>
          <w:sz w:val="22"/>
          <w:szCs w:val="22"/>
        </w:rPr>
        <w:t>.</w:t>
      </w:r>
    </w:p>
    <w:p w14:paraId="26C71238" w14:textId="04235C55" w:rsidR="00255586" w:rsidRPr="002C7638" w:rsidRDefault="00255586">
      <w:pPr>
        <w:pStyle w:val="Heading2"/>
        <w:spacing w:before="0" w:after="0"/>
        <w:jc w:val="both"/>
        <w:rPr>
          <w:sz w:val="22"/>
          <w:szCs w:val="22"/>
        </w:rPr>
      </w:pPr>
      <w:r w:rsidRPr="002C7638">
        <w:rPr>
          <w:sz w:val="22"/>
          <w:szCs w:val="22"/>
        </w:rPr>
        <w:t>7.</w:t>
      </w:r>
      <w:r w:rsidR="001855EC">
        <w:rPr>
          <w:sz w:val="22"/>
          <w:szCs w:val="22"/>
        </w:rPr>
        <w:t>6</w:t>
      </w:r>
      <w:r w:rsidRPr="002C7638">
        <w:rPr>
          <w:sz w:val="22"/>
          <w:szCs w:val="22"/>
        </w:rPr>
        <w:t>. Depunerea și soluționarea contestațiilor</w:t>
      </w:r>
      <w:r w:rsidR="001855EC">
        <w:rPr>
          <w:sz w:val="22"/>
          <w:szCs w:val="22"/>
        </w:rPr>
        <w:t xml:space="preserve"> </w:t>
      </w:r>
      <w:r w:rsidR="001855EC" w:rsidRPr="00F964A6">
        <w:rPr>
          <w:sz w:val="22"/>
          <w:szCs w:val="22"/>
        </w:rPr>
        <w:t>privind verificarea administrativă și a eligibilității, respectiv evaluarea tehnică și financiară</w:t>
      </w:r>
    </w:p>
    <w:p w14:paraId="7D274C39" w14:textId="77777777" w:rsidR="001855EC" w:rsidRPr="00F964A6" w:rsidRDefault="001855EC">
      <w:pPr>
        <w:jc w:val="both"/>
        <w:rPr>
          <w:sz w:val="22"/>
          <w:szCs w:val="22"/>
        </w:rPr>
      </w:pPr>
      <w:r w:rsidRPr="00F964A6">
        <w:rPr>
          <w:sz w:val="22"/>
          <w:szCs w:val="22"/>
        </w:rPr>
        <w:t xml:space="preserve">Ministerul Investițiilor și Proiectelor Europene (MIPE)  prin DGIPNRRIF va transmite solicitanților prin aplicația electronică </w:t>
      </w:r>
      <w:r w:rsidRPr="00F964A6">
        <w:rPr>
          <w:b/>
          <w:sz w:val="22"/>
          <w:szCs w:val="22"/>
        </w:rPr>
        <w:t>proiecte.pnrr.gov.ro</w:t>
      </w:r>
      <w:r w:rsidRPr="00F964A6">
        <w:rPr>
          <w:sz w:val="22"/>
          <w:szCs w:val="22"/>
        </w:rPr>
        <w:t xml:space="preserve">, Notificările privind rezultatul verificării conformității administrative și a eligibilității, respectiv rezultatul evaluării tehnice și financiare. În cazul în care aplicația electronică </w:t>
      </w:r>
      <w:r w:rsidRPr="00F964A6">
        <w:rPr>
          <w:b/>
          <w:sz w:val="22"/>
          <w:szCs w:val="22"/>
        </w:rPr>
        <w:t>proiecte.pnrr.gov.ro</w:t>
      </w:r>
      <w:r w:rsidRPr="00F964A6">
        <w:rPr>
          <w:sz w:val="22"/>
          <w:szCs w:val="22"/>
        </w:rPr>
        <w:t xml:space="preserve"> nu permite, Notificările sunt transmise prin e-mail/posta/fax la datele de contact menționate în cererea de finanțare. În cazul în care solicitanții se consideră nemultumiți de rezultatul verificării conformității administrative și a eligibilității, pot depune o singură contestație, în termen de 30 zile lucrătoare de la data înștiințării de către Ministerul Investițiilor și Proiectelor Europene  a rezultatului asupra procesului de verificare.  Contestațiile depuse după termenul anterior de 30 zile lucrătoare vor fi respinse ca tardive.</w:t>
      </w:r>
    </w:p>
    <w:p w14:paraId="67A42DE0" w14:textId="77777777" w:rsidR="001855EC" w:rsidRPr="00F964A6" w:rsidRDefault="001855EC">
      <w:pPr>
        <w:jc w:val="both"/>
        <w:rPr>
          <w:sz w:val="22"/>
          <w:szCs w:val="22"/>
        </w:rPr>
      </w:pPr>
      <w:r w:rsidRPr="00F964A6">
        <w:rPr>
          <w:sz w:val="22"/>
          <w:szCs w:val="22"/>
        </w:rPr>
        <w:t>Rezultatele evaluării se publică pe pagina oficială a Ministerului Investițiilor și Proiectelor Europene în cadrul secțiunii destinată Anunțuri PNRR.</w:t>
      </w:r>
    </w:p>
    <w:p w14:paraId="2080DE4B" w14:textId="77777777" w:rsidR="001855EC" w:rsidRPr="00F964A6" w:rsidRDefault="001855EC">
      <w:pPr>
        <w:jc w:val="both"/>
        <w:rPr>
          <w:sz w:val="22"/>
          <w:szCs w:val="22"/>
        </w:rPr>
      </w:pPr>
      <w:r w:rsidRPr="00F964A6">
        <w:rPr>
          <w:sz w:val="22"/>
          <w:szCs w:val="22"/>
        </w:rPr>
        <w:t>Contestaţiile vor fi semnate de către reprezentantul legal al întreprinderii contestatare sau o persoană împuternicită de acesta.</w:t>
      </w:r>
    </w:p>
    <w:p w14:paraId="0ADC96A7" w14:textId="77777777" w:rsidR="001855EC" w:rsidRPr="00F964A6" w:rsidRDefault="001855EC">
      <w:pPr>
        <w:jc w:val="both"/>
        <w:rPr>
          <w:sz w:val="22"/>
          <w:szCs w:val="22"/>
        </w:rPr>
      </w:pPr>
      <w:r w:rsidRPr="00F964A6">
        <w:rPr>
          <w:sz w:val="22"/>
          <w:szCs w:val="22"/>
        </w:rPr>
        <w:t>Contestația trebuie să conțină elementele minime ce sunt mentionate în cuprinsul actului contestat - identificarea actului administrativ atacat, datele de identificare ale contestatorului, obiectul contestaţiei, motivele de fapt şi de drept, dovezile pe care se întemeiază, semnătura contestatorului sau a împuternicitului acestuia, dovada calității de împuternicit a contestatorului, persoană fizică sau juridică potrivit legii.</w:t>
      </w:r>
    </w:p>
    <w:p w14:paraId="4B8C2902" w14:textId="77777777" w:rsidR="001855EC" w:rsidRPr="00F964A6" w:rsidRDefault="001855EC">
      <w:pPr>
        <w:jc w:val="both"/>
        <w:rPr>
          <w:sz w:val="22"/>
          <w:szCs w:val="22"/>
        </w:rPr>
      </w:pPr>
      <w:r w:rsidRPr="00F964A6">
        <w:rPr>
          <w:sz w:val="22"/>
          <w:szCs w:val="22"/>
        </w:rPr>
        <w:t>Ministerul Investițiilor și Proiectelor Europene (MIPE)  prin DGIPNRRIF  soluționează contestațiile depuse împotriva Notificărilor privind rezultatul verificărilor în condițiile Legii contenciosului administrativ nr. 554/2004, cu modificările și completările ulterioare, prin Decizie de solutionare a contestatiei de admitere în tot sau în parte a contestației sau de respingere a contestației, decizie care este definitivă în sistemul căilor de atac administrative conform prevederilor Legii contenciosului administrativ 554/2004. Decizia va fi comunicată contestatorului potrivit prevederilor legale și procedurale. DGIPNRRIF va încărca decizia și adresa de înaintare a acesteia în aplicația proiecte.pnrr.gov.ro. În cazul în care aplicația electronică proiecte.pnrr.gov.ro nu permite, Deciziile de soluționare a contestațiilor sunt transmise prin e-mail/posta/fax la datele de contact menționate în cererea de finanțare.</w:t>
      </w:r>
    </w:p>
    <w:p w14:paraId="02F46248" w14:textId="5A8C632F" w:rsidR="00255586" w:rsidRPr="002C7638" w:rsidRDefault="001855EC" w:rsidP="0059051B">
      <w:pPr>
        <w:spacing w:after="160" w:line="259" w:lineRule="auto"/>
        <w:jc w:val="both"/>
        <w:rPr>
          <w:sz w:val="22"/>
          <w:szCs w:val="22"/>
        </w:rPr>
      </w:pPr>
      <w:r w:rsidRPr="00F964A6">
        <w:rPr>
          <w:sz w:val="22"/>
          <w:szCs w:val="22"/>
        </w:rPr>
        <w:t>Decizia de soluționare a contestației poate fi atacată doar în fața instanțelor judecătorești competente, în condițiile Legii 554/2004 privind Contenciosul Administrativ.</w:t>
      </w:r>
    </w:p>
    <w:p w14:paraId="024020A1" w14:textId="77777777" w:rsidR="00E816D9" w:rsidRPr="002C7638" w:rsidRDefault="00E816D9">
      <w:pPr>
        <w:pStyle w:val="Heading2"/>
        <w:spacing w:before="0" w:after="0"/>
        <w:jc w:val="both"/>
        <w:rPr>
          <w:sz w:val="22"/>
          <w:szCs w:val="22"/>
        </w:rPr>
      </w:pPr>
      <w:bookmarkStart w:id="38" w:name="_2grqrue"/>
      <w:bookmarkEnd w:id="38"/>
    </w:p>
    <w:p w14:paraId="71308472" w14:textId="77777777" w:rsidR="00E816D9" w:rsidRPr="002C7638" w:rsidRDefault="00890307">
      <w:pPr>
        <w:pStyle w:val="Heading2"/>
        <w:spacing w:before="0" w:after="0"/>
        <w:jc w:val="both"/>
        <w:rPr>
          <w:sz w:val="22"/>
          <w:szCs w:val="22"/>
        </w:rPr>
      </w:pPr>
      <w:r w:rsidRPr="002C7638">
        <w:rPr>
          <w:sz w:val="22"/>
          <w:szCs w:val="22"/>
        </w:rPr>
        <w:t>7.7. Contractarea proiectelor</w:t>
      </w:r>
    </w:p>
    <w:p w14:paraId="6D55FFF3" w14:textId="77777777" w:rsidR="00E816D9" w:rsidRPr="002C7638" w:rsidRDefault="00890307">
      <w:pPr>
        <w:jc w:val="both"/>
        <w:rPr>
          <w:sz w:val="22"/>
          <w:szCs w:val="22"/>
        </w:rPr>
      </w:pPr>
      <w:r w:rsidRPr="002C7638">
        <w:rPr>
          <w:sz w:val="22"/>
          <w:szCs w:val="22"/>
        </w:rPr>
        <w:t>Ministerul Investițiilor și Proiectelor Europene  va întocmi documentațiile de contractare pentru proiectele care au fost acceptate în urma verificării, precum și în urma finalizării contestațiilor depuse, cu respectarea condiției de încadrare în alocarea apelului de proiecte.</w:t>
      </w:r>
    </w:p>
    <w:p w14:paraId="17490BD6" w14:textId="77777777" w:rsidR="00E816D9" w:rsidRPr="002C7638" w:rsidRDefault="00890307">
      <w:pPr>
        <w:jc w:val="both"/>
        <w:rPr>
          <w:sz w:val="22"/>
          <w:szCs w:val="22"/>
        </w:rPr>
      </w:pPr>
      <w:r w:rsidRPr="002C7638">
        <w:rPr>
          <w:sz w:val="22"/>
          <w:szCs w:val="22"/>
        </w:rPr>
        <w:t>În vederea demarării etapei contractuale se va transmite solicitantului o scrisoare care va cuprinde:</w:t>
      </w:r>
    </w:p>
    <w:p w14:paraId="6857BC46" w14:textId="77777777" w:rsidR="00E816D9" w:rsidRPr="002C7638" w:rsidRDefault="00890307">
      <w:pPr>
        <w:jc w:val="both"/>
        <w:rPr>
          <w:sz w:val="22"/>
          <w:szCs w:val="22"/>
        </w:rPr>
      </w:pPr>
      <w:r w:rsidRPr="002C7638">
        <w:rPr>
          <w:sz w:val="22"/>
          <w:szCs w:val="22"/>
        </w:rPr>
        <w:t>- solicitarea cu privire la acceptarea de către solicitant a finanțării;</w:t>
      </w:r>
    </w:p>
    <w:p w14:paraId="6FC06B2E" w14:textId="77777777" w:rsidR="00E94396" w:rsidRDefault="00890307">
      <w:pPr>
        <w:jc w:val="both"/>
        <w:rPr>
          <w:sz w:val="22"/>
          <w:szCs w:val="22"/>
        </w:rPr>
      </w:pPr>
      <w:r w:rsidRPr="002C7638">
        <w:rPr>
          <w:sz w:val="22"/>
          <w:szCs w:val="22"/>
        </w:rPr>
        <w:lastRenderedPageBreak/>
        <w:t>- solicitarea de a transmite toate informațiile necesare încheierii contractului de finanțare</w:t>
      </w:r>
      <w:r w:rsidR="00E94396">
        <w:rPr>
          <w:sz w:val="22"/>
          <w:szCs w:val="22"/>
        </w:rPr>
        <w:t>:</w:t>
      </w:r>
    </w:p>
    <w:p w14:paraId="5938C732" w14:textId="77777777" w:rsidR="00E94396" w:rsidRPr="001F77B1" w:rsidRDefault="00E94396">
      <w:pPr>
        <w:pStyle w:val="ListParagraph"/>
        <w:numPr>
          <w:ilvl w:val="0"/>
          <w:numId w:val="27"/>
        </w:numPr>
        <w:jc w:val="both"/>
        <w:rPr>
          <w:rFonts w:ascii="Trebuchet MS" w:hAnsi="Trebuchet MS"/>
        </w:rPr>
      </w:pPr>
      <w:r w:rsidRPr="001F77B1">
        <w:rPr>
          <w:rFonts w:ascii="Trebuchet MS" w:hAnsi="Trebuchet MS"/>
        </w:rPr>
        <w:t>Declarație de eligibilitate – actualizată;</w:t>
      </w:r>
    </w:p>
    <w:p w14:paraId="723E9FC7" w14:textId="29A10FFB" w:rsidR="00E94396" w:rsidRPr="001F77B1" w:rsidRDefault="00E94396">
      <w:pPr>
        <w:pStyle w:val="ListParagraph"/>
        <w:numPr>
          <w:ilvl w:val="0"/>
          <w:numId w:val="27"/>
        </w:numPr>
        <w:jc w:val="both"/>
        <w:rPr>
          <w:rFonts w:ascii="Trebuchet MS" w:hAnsi="Trebuchet MS"/>
        </w:rPr>
      </w:pPr>
      <w:r>
        <w:rPr>
          <w:rFonts w:ascii="Trebuchet MS" w:hAnsi="Trebuchet MS"/>
        </w:rPr>
        <w:t>C</w:t>
      </w:r>
      <w:r w:rsidRPr="001F77B1">
        <w:rPr>
          <w:rFonts w:ascii="Trebuchet MS" w:hAnsi="Trebuchet MS"/>
        </w:rPr>
        <w:t>alculul pentru întreprinderile partenere sau legate – actualizată;</w:t>
      </w:r>
    </w:p>
    <w:p w14:paraId="67849498" w14:textId="77777777" w:rsidR="00E94396" w:rsidRPr="001F77B1" w:rsidRDefault="00E94396">
      <w:pPr>
        <w:pStyle w:val="ListParagraph"/>
        <w:numPr>
          <w:ilvl w:val="0"/>
          <w:numId w:val="27"/>
        </w:numPr>
        <w:jc w:val="both"/>
        <w:rPr>
          <w:rFonts w:ascii="Trebuchet MS" w:hAnsi="Trebuchet MS"/>
        </w:rPr>
      </w:pPr>
      <w:r w:rsidRPr="001F77B1">
        <w:rPr>
          <w:rFonts w:ascii="Trebuchet MS" w:hAnsi="Trebuchet MS"/>
        </w:rPr>
        <w:t>Declarație pe propria răspundere cu privire la respectarea regulii cumulului ajutoarelor de stat / ajutor de minimis – actualizată;</w:t>
      </w:r>
    </w:p>
    <w:p w14:paraId="64457C6F" w14:textId="77777777" w:rsidR="00E94396" w:rsidRPr="00D83A88" w:rsidRDefault="00E94396">
      <w:pPr>
        <w:pStyle w:val="ListParagraph"/>
        <w:numPr>
          <w:ilvl w:val="0"/>
          <w:numId w:val="27"/>
        </w:numPr>
        <w:jc w:val="both"/>
        <w:rPr>
          <w:rFonts w:ascii="Trebuchet MS" w:hAnsi="Trebuchet MS"/>
        </w:rPr>
      </w:pPr>
      <w:r w:rsidRPr="00D83A88">
        <w:rPr>
          <w:rFonts w:ascii="Trebuchet MS" w:hAnsi="Trebuchet MS"/>
        </w:rPr>
        <w:t>Declarație prin care beneficiarul aderă la un set de principii ale Pilonului european al drepturilor sociale;</w:t>
      </w:r>
    </w:p>
    <w:p w14:paraId="58C399C5" w14:textId="77777777" w:rsidR="00E94396" w:rsidRPr="001F77B1" w:rsidRDefault="00E94396">
      <w:pPr>
        <w:pStyle w:val="ListParagraph"/>
        <w:numPr>
          <w:ilvl w:val="0"/>
          <w:numId w:val="27"/>
        </w:numPr>
        <w:jc w:val="both"/>
        <w:rPr>
          <w:rFonts w:ascii="Trebuchet MS" w:hAnsi="Trebuchet MS"/>
        </w:rPr>
      </w:pPr>
      <w:r w:rsidRPr="001F77B1">
        <w:rPr>
          <w:rFonts w:ascii="Trebuchet MS" w:hAnsi="Trebuchet MS"/>
        </w:rPr>
        <w:t>Cazier judiciar al reprezentantului legal al solicitantului;</w:t>
      </w:r>
    </w:p>
    <w:p w14:paraId="633B1C6E" w14:textId="77777777" w:rsidR="00E816D9" w:rsidRPr="002C7638" w:rsidRDefault="00E816D9">
      <w:pPr>
        <w:jc w:val="both"/>
        <w:rPr>
          <w:sz w:val="22"/>
          <w:szCs w:val="22"/>
        </w:rPr>
      </w:pPr>
    </w:p>
    <w:tbl>
      <w:tblPr>
        <w:tblW w:w="9886" w:type="dxa"/>
        <w:tblLayout w:type="fixed"/>
        <w:tblLook w:val="0000" w:firstRow="0" w:lastRow="0" w:firstColumn="0" w:lastColumn="0" w:noHBand="0" w:noVBand="0"/>
      </w:tblPr>
      <w:tblGrid>
        <w:gridCol w:w="796"/>
        <w:gridCol w:w="9090"/>
      </w:tblGrid>
      <w:tr w:rsidR="00E816D9" w:rsidRPr="002C7638" w14:paraId="7B809124" w14:textId="77777777">
        <w:trPr>
          <w:trHeight w:val="2142"/>
        </w:trPr>
        <w:tc>
          <w:tcPr>
            <w:tcW w:w="796" w:type="dxa"/>
            <w:tcBorders>
              <w:right w:val="single" w:sz="8" w:space="0" w:color="808080"/>
            </w:tcBorders>
            <w:vAlign w:val="center"/>
          </w:tcPr>
          <w:p w14:paraId="6DBE9B33" w14:textId="77777777" w:rsidR="00E816D9" w:rsidRPr="002C7638" w:rsidRDefault="00E816D9">
            <w:pPr>
              <w:widowControl w:val="0"/>
              <w:spacing w:before="0" w:after="0"/>
              <w:jc w:val="both"/>
              <w:rPr>
                <w:b/>
                <w:sz w:val="22"/>
                <w:szCs w:val="22"/>
              </w:rPr>
            </w:pPr>
          </w:p>
        </w:tc>
        <w:tc>
          <w:tcPr>
            <w:tcW w:w="9089" w:type="dxa"/>
            <w:tcBorders>
              <w:left w:val="single" w:sz="8" w:space="0" w:color="808080"/>
            </w:tcBorders>
            <w:vAlign w:val="center"/>
          </w:tcPr>
          <w:p w14:paraId="4454DB4E" w14:textId="77777777" w:rsidR="00E816D9" w:rsidRPr="002C7638" w:rsidRDefault="00890307">
            <w:pPr>
              <w:widowControl w:val="0"/>
              <w:spacing w:before="0" w:after="0"/>
              <w:jc w:val="both"/>
              <w:rPr>
                <w:sz w:val="22"/>
                <w:szCs w:val="22"/>
              </w:rPr>
            </w:pPr>
            <w:r w:rsidRPr="002C7638">
              <w:rPr>
                <w:sz w:val="22"/>
                <w:szCs w:val="22"/>
              </w:rPr>
              <w:t>În urma verificării documentațiilor de contractare, Ministerul Investițiilor și Proiectelor Europene  își rezervă dreptul de a refuza contractarea unor proiecte care nu îndeplinesc criteriile de verificare a conformității administrative și eligibilității. În acest sens, Ministerul Investițiilor și Proiectelor Europene va respinge documentațiile de contractare, oferind posibilitatea solicitanților să depună contestații în conformitate cu prevederile prezentului ghid.</w:t>
            </w:r>
          </w:p>
          <w:p w14:paraId="066E08D8" w14:textId="77777777" w:rsidR="00E816D9" w:rsidRPr="002C7638" w:rsidRDefault="00E816D9">
            <w:pPr>
              <w:widowControl w:val="0"/>
              <w:spacing w:before="0" w:after="0"/>
              <w:jc w:val="both"/>
              <w:rPr>
                <w:sz w:val="22"/>
                <w:szCs w:val="22"/>
              </w:rPr>
            </w:pPr>
          </w:p>
          <w:p w14:paraId="46560136" w14:textId="77777777" w:rsidR="00E816D9" w:rsidRPr="002C7638" w:rsidRDefault="00890307">
            <w:pPr>
              <w:widowControl w:val="0"/>
              <w:spacing w:before="0" w:after="0"/>
              <w:jc w:val="both"/>
              <w:rPr>
                <w:sz w:val="22"/>
                <w:szCs w:val="22"/>
              </w:rPr>
            </w:pPr>
            <w:r w:rsidRPr="002C7638">
              <w:rPr>
                <w:sz w:val="22"/>
                <w:szCs w:val="22"/>
              </w:rPr>
              <w:t>Clauzele specifice aplicabile proiectelor contractate în cadrul prezentelor apeluri de proiecte, sunt detaliate în cadrul Modelului de contract de finanțare.</w:t>
            </w:r>
          </w:p>
          <w:p w14:paraId="6C795E0A" w14:textId="77777777" w:rsidR="00E816D9" w:rsidRPr="002C7638" w:rsidRDefault="00890307">
            <w:pPr>
              <w:widowControl w:val="0"/>
              <w:spacing w:before="0" w:after="0"/>
              <w:jc w:val="both"/>
              <w:rPr>
                <w:sz w:val="22"/>
                <w:szCs w:val="22"/>
              </w:rPr>
            </w:pPr>
            <w:r w:rsidRPr="002C7638">
              <w:rPr>
                <w:sz w:val="22"/>
                <w:szCs w:val="22"/>
              </w:rPr>
              <w:t>Modelul de contract de finanțare va fi definitivat ulterior aprobării prezentului ghid.</w:t>
            </w:r>
          </w:p>
          <w:p w14:paraId="07199548" w14:textId="77777777" w:rsidR="00E816D9" w:rsidRPr="002C7638" w:rsidRDefault="00890307">
            <w:pPr>
              <w:widowControl w:val="0"/>
              <w:spacing w:before="0" w:after="0"/>
              <w:jc w:val="both"/>
              <w:rPr>
                <w:sz w:val="22"/>
                <w:szCs w:val="22"/>
              </w:rPr>
            </w:pPr>
            <w:r w:rsidRPr="002C7638">
              <w:rPr>
                <w:sz w:val="22"/>
                <w:szCs w:val="22"/>
              </w:rPr>
              <w:t xml:space="preserve"> </w:t>
            </w:r>
          </w:p>
        </w:tc>
      </w:tr>
    </w:tbl>
    <w:p w14:paraId="41824002" w14:textId="77777777" w:rsidR="00E816D9" w:rsidRPr="002C7638" w:rsidRDefault="00E816D9">
      <w:pPr>
        <w:spacing w:before="0" w:after="0"/>
        <w:jc w:val="both"/>
        <w:rPr>
          <w:sz w:val="22"/>
          <w:szCs w:val="22"/>
        </w:rPr>
      </w:pPr>
      <w:bookmarkStart w:id="39" w:name="_vx1227"/>
      <w:bookmarkEnd w:id="39"/>
    </w:p>
    <w:p w14:paraId="38F9AFAE" w14:textId="77777777" w:rsidR="00E816D9" w:rsidRPr="002C7638" w:rsidRDefault="00890307" w:rsidP="008B6A4A">
      <w:pPr>
        <w:pStyle w:val="Heading1"/>
        <w:spacing w:after="0"/>
        <w:jc w:val="both"/>
        <w:rPr>
          <w:sz w:val="22"/>
          <w:szCs w:val="22"/>
        </w:rPr>
      </w:pPr>
      <w:r w:rsidRPr="002C7638">
        <w:rPr>
          <w:b w:val="0"/>
          <w:color w:val="7030A0"/>
          <w:sz w:val="22"/>
          <w:szCs w:val="22"/>
          <w:shd w:val="clear" w:color="auto" w:fill="C6D9F1"/>
        </w:rPr>
        <w:t>8.IMPLEMENTAREA PROIECTULUI,</w:t>
      </w:r>
      <w:r w:rsidRPr="002C7638">
        <w:rPr>
          <w:color w:val="7030A0"/>
          <w:sz w:val="22"/>
          <w:szCs w:val="22"/>
        </w:rPr>
        <w:t xml:space="preserve"> </w:t>
      </w:r>
      <w:r w:rsidRPr="002C7638">
        <w:rPr>
          <w:b w:val="0"/>
          <w:color w:val="7030A0"/>
          <w:sz w:val="22"/>
          <w:szCs w:val="22"/>
          <w:shd w:val="clear" w:color="auto" w:fill="C6D9F1"/>
        </w:rPr>
        <w:t>MONITORIZAREA ȘI CONTROLUL</w:t>
      </w:r>
    </w:p>
    <w:p w14:paraId="4A27B9C2" w14:textId="77777777" w:rsidR="00167B70" w:rsidRDefault="00167B70">
      <w:pPr>
        <w:spacing w:before="0" w:after="0" w:line="259" w:lineRule="auto"/>
        <w:jc w:val="both"/>
        <w:rPr>
          <w:b/>
          <w:sz w:val="22"/>
          <w:szCs w:val="22"/>
        </w:rPr>
      </w:pPr>
    </w:p>
    <w:p w14:paraId="72406D31" w14:textId="2BF6A210" w:rsidR="00167B70" w:rsidRPr="00F964A6" w:rsidRDefault="00167B70">
      <w:pPr>
        <w:spacing w:before="0" w:after="0" w:line="259" w:lineRule="auto"/>
        <w:jc w:val="both"/>
        <w:rPr>
          <w:sz w:val="22"/>
          <w:szCs w:val="22"/>
        </w:rPr>
      </w:pPr>
      <w:r w:rsidRPr="00F964A6">
        <w:rPr>
          <w:sz w:val="22"/>
          <w:szCs w:val="22"/>
        </w:rPr>
        <w:t>Perioada de implementare a proiectului este de 12 luni</w:t>
      </w:r>
      <w:r w:rsidR="005D0A84">
        <w:rPr>
          <w:sz w:val="22"/>
          <w:szCs w:val="22"/>
        </w:rPr>
        <w:t xml:space="preserve"> de la data semnării contractului de finanțare</w:t>
      </w:r>
      <w:r w:rsidRPr="00F964A6">
        <w:rPr>
          <w:sz w:val="22"/>
          <w:szCs w:val="22"/>
        </w:rPr>
        <w:t>.</w:t>
      </w:r>
    </w:p>
    <w:p w14:paraId="2CA9DEDF" w14:textId="77777777" w:rsidR="00167B70" w:rsidRPr="00F964A6" w:rsidRDefault="00167B70">
      <w:pPr>
        <w:spacing w:before="0" w:after="0" w:line="259" w:lineRule="auto"/>
        <w:jc w:val="both"/>
        <w:rPr>
          <w:sz w:val="22"/>
          <w:szCs w:val="22"/>
        </w:rPr>
      </w:pPr>
    </w:p>
    <w:p w14:paraId="295346E3" w14:textId="77777777" w:rsidR="00167B70" w:rsidRPr="00D83A88" w:rsidRDefault="00167B70">
      <w:pPr>
        <w:spacing w:before="0" w:after="0" w:line="259" w:lineRule="auto"/>
        <w:jc w:val="both"/>
        <w:rPr>
          <w:b/>
          <w:sz w:val="22"/>
          <w:szCs w:val="22"/>
        </w:rPr>
      </w:pPr>
      <w:r w:rsidRPr="00D83A88">
        <w:rPr>
          <w:b/>
          <w:sz w:val="22"/>
          <w:szCs w:val="22"/>
        </w:rPr>
        <w:t>Achiziții</w:t>
      </w:r>
    </w:p>
    <w:p w14:paraId="7AD348B4" w14:textId="6B458869" w:rsidR="00167B70" w:rsidRPr="00F964A6" w:rsidRDefault="00167B70">
      <w:pPr>
        <w:spacing w:before="0" w:after="0" w:line="259" w:lineRule="auto"/>
        <w:jc w:val="both"/>
        <w:rPr>
          <w:i/>
          <w:sz w:val="22"/>
          <w:szCs w:val="22"/>
        </w:rPr>
      </w:pPr>
      <w:r w:rsidRPr="00D83A88">
        <w:rPr>
          <w:sz w:val="22"/>
          <w:szCs w:val="22"/>
        </w:rPr>
        <w:t xml:space="preserve">Pentru achizițiile </w:t>
      </w:r>
      <w:r w:rsidR="00190180">
        <w:rPr>
          <w:sz w:val="22"/>
          <w:szCs w:val="22"/>
        </w:rPr>
        <w:t xml:space="preserve">care urmează a fi </w:t>
      </w:r>
      <w:r w:rsidRPr="00D83A88">
        <w:rPr>
          <w:sz w:val="22"/>
          <w:szCs w:val="22"/>
        </w:rPr>
        <w:t>derulate în cadrul proiectului,</w:t>
      </w:r>
      <w:r w:rsidR="00190180">
        <w:rPr>
          <w:sz w:val="22"/>
          <w:szCs w:val="22"/>
        </w:rPr>
        <w:t xml:space="preserve"> </w:t>
      </w:r>
      <w:r w:rsidRPr="00D83A88">
        <w:rPr>
          <w:sz w:val="22"/>
          <w:szCs w:val="22"/>
        </w:rPr>
        <w:t xml:space="preserve">beneficiarii vor respecta prevederile </w:t>
      </w:r>
      <w:r w:rsidRPr="00D83A88">
        <w:rPr>
          <w:b/>
          <w:i/>
          <w:sz w:val="22"/>
          <w:szCs w:val="22"/>
        </w:rPr>
        <w:t xml:space="preserve">ÎNDRUMARULUI METODOLOGIC pentru beneficiarii privați </w:t>
      </w:r>
      <w:r w:rsidRPr="00D83A88">
        <w:rPr>
          <w:i/>
          <w:sz w:val="22"/>
          <w:szCs w:val="22"/>
        </w:rPr>
        <w:t xml:space="preserve">aplicabil în derularea procedurilor de achiziție pentru atribuirea contractelor de furnizare de produse, prestare de servicii, execuție de lucrări finanțate din fondurile externe nerambursabile și rambursabile aferente Mecanismului de Redresare și Reziliență: </w:t>
      </w:r>
      <w:hyperlink r:id="rId17" w:history="1">
        <w:r w:rsidRPr="00D83A88">
          <w:rPr>
            <w:rStyle w:val="Hyperlink"/>
            <w:i/>
            <w:sz w:val="22"/>
            <w:szCs w:val="22"/>
          </w:rPr>
          <w:t>https://mfe.gov.ro/pnrr-a-fost-actualizat-indrumarul-metodologic-pentru-beneficiarii-privati-aplicabil-in-derularea-procedurilor-de-achizitie</w:t>
        </w:r>
      </w:hyperlink>
      <w:r w:rsidRPr="00D83A88">
        <w:rPr>
          <w:i/>
          <w:sz w:val="22"/>
          <w:szCs w:val="22"/>
        </w:rPr>
        <w:t xml:space="preserve"> .</w:t>
      </w:r>
    </w:p>
    <w:p w14:paraId="16992438" w14:textId="77777777" w:rsidR="00167B70" w:rsidRPr="00F964A6" w:rsidRDefault="00167B70">
      <w:pPr>
        <w:spacing w:before="0" w:after="0" w:line="259" w:lineRule="auto"/>
        <w:jc w:val="both"/>
        <w:rPr>
          <w:b/>
          <w:i/>
          <w:sz w:val="22"/>
          <w:szCs w:val="22"/>
        </w:rPr>
      </w:pPr>
    </w:p>
    <w:p w14:paraId="0C0F3184" w14:textId="77777777" w:rsidR="00167B70" w:rsidRPr="00F964A6" w:rsidRDefault="00167B70">
      <w:pPr>
        <w:spacing w:before="0" w:after="0" w:line="259" w:lineRule="auto"/>
        <w:jc w:val="both"/>
        <w:rPr>
          <w:b/>
          <w:sz w:val="22"/>
          <w:szCs w:val="22"/>
        </w:rPr>
      </w:pPr>
      <w:r w:rsidRPr="00F964A6">
        <w:rPr>
          <w:b/>
          <w:sz w:val="22"/>
          <w:szCs w:val="22"/>
        </w:rPr>
        <w:t>Mecanismul financiar de implementare al proiectelor</w:t>
      </w:r>
    </w:p>
    <w:p w14:paraId="3DEB5F22" w14:textId="002DA9F9" w:rsidR="00167B70" w:rsidRPr="00F964A6" w:rsidRDefault="00167B70">
      <w:pPr>
        <w:spacing w:before="0" w:after="0" w:line="259" w:lineRule="auto"/>
        <w:jc w:val="both"/>
        <w:rPr>
          <w:sz w:val="22"/>
          <w:szCs w:val="22"/>
        </w:rPr>
      </w:pPr>
      <w:r w:rsidRPr="00F964A6">
        <w:rPr>
          <w:sz w:val="22"/>
          <w:szCs w:val="22"/>
        </w:rPr>
        <w:t xml:space="preserve">În perioada de implementare a proiectului, Beneficiarul va transmite cereri de transfer pentru plățile care urmează a fi efectuate pentru demararea și finanțarea activităților proiectului, cu excepția cazului în care plățile au fost efectuate înainte de semnarea Contractului de finanțare, </w:t>
      </w:r>
      <w:r w:rsidR="0003454C">
        <w:rPr>
          <w:sz w:val="22"/>
          <w:szCs w:val="22"/>
        </w:rPr>
        <w:t xml:space="preserve">dar nu mai devreme de 1 februarie 2020, </w:t>
      </w:r>
      <w:r w:rsidRPr="00F964A6">
        <w:rPr>
          <w:sz w:val="22"/>
          <w:szCs w:val="22"/>
        </w:rPr>
        <w:t>pentru care se întocmesc cereri de transfer distincte</w:t>
      </w:r>
      <w:r w:rsidR="0003454C">
        <w:rPr>
          <w:sz w:val="22"/>
          <w:szCs w:val="22"/>
        </w:rPr>
        <w:t>.</w:t>
      </w:r>
      <w:r w:rsidRPr="00F964A6">
        <w:rPr>
          <w:sz w:val="22"/>
          <w:szCs w:val="22"/>
        </w:rPr>
        <w:t xml:space="preserve"> Mecanismul Cererilor de transfer se va realiza conform legislatiei în vigoare.</w:t>
      </w:r>
    </w:p>
    <w:p w14:paraId="09AD6E73" w14:textId="72DE658F" w:rsidR="00167B70" w:rsidRPr="00F964A6" w:rsidRDefault="00167B70">
      <w:pPr>
        <w:spacing w:before="0" w:after="0" w:line="259" w:lineRule="auto"/>
        <w:jc w:val="both"/>
        <w:rPr>
          <w:sz w:val="22"/>
          <w:szCs w:val="22"/>
        </w:rPr>
      </w:pPr>
      <w:r w:rsidRPr="00F964A6">
        <w:rPr>
          <w:sz w:val="22"/>
          <w:szCs w:val="22"/>
        </w:rPr>
        <w:t>Beneficiarul are obligația să țină o evidență contabilă distinctă, folosind conturi analitice distincte</w:t>
      </w:r>
      <w:r>
        <w:rPr>
          <w:sz w:val="22"/>
          <w:szCs w:val="22"/>
        </w:rPr>
        <w:t>.</w:t>
      </w:r>
    </w:p>
    <w:p w14:paraId="5D72F61C" w14:textId="77777777" w:rsidR="00167B70" w:rsidRPr="00F964A6" w:rsidRDefault="00167B70">
      <w:pPr>
        <w:spacing w:before="0" w:after="0" w:line="259" w:lineRule="auto"/>
        <w:jc w:val="both"/>
        <w:rPr>
          <w:sz w:val="22"/>
          <w:szCs w:val="22"/>
        </w:rPr>
      </w:pPr>
    </w:p>
    <w:p w14:paraId="1E588330" w14:textId="77777777" w:rsidR="00167B70" w:rsidRPr="00F964A6" w:rsidRDefault="00167B70">
      <w:pPr>
        <w:spacing w:before="0" w:after="0" w:line="259" w:lineRule="auto"/>
        <w:jc w:val="both"/>
        <w:rPr>
          <w:b/>
          <w:sz w:val="22"/>
          <w:szCs w:val="22"/>
        </w:rPr>
      </w:pPr>
      <w:r w:rsidRPr="00F964A6">
        <w:rPr>
          <w:b/>
          <w:sz w:val="22"/>
          <w:szCs w:val="22"/>
        </w:rPr>
        <w:t>Raportare și monitorizare</w:t>
      </w:r>
    </w:p>
    <w:p w14:paraId="6DD767F2" w14:textId="77777777" w:rsidR="00C664AA" w:rsidRDefault="00C664AA">
      <w:pPr>
        <w:pBdr>
          <w:top w:val="nil"/>
          <w:left w:val="nil"/>
          <w:bottom w:val="nil"/>
          <w:right w:val="nil"/>
          <w:between w:val="nil"/>
        </w:pBdr>
        <w:spacing w:before="40" w:after="40"/>
        <w:jc w:val="both"/>
        <w:rPr>
          <w:color w:val="000000"/>
          <w:sz w:val="22"/>
          <w:szCs w:val="22"/>
        </w:rPr>
      </w:pPr>
    </w:p>
    <w:p w14:paraId="44AD9B4F" w14:textId="36386646" w:rsidR="00167B70" w:rsidRPr="00F964A6" w:rsidRDefault="00167B70">
      <w:pPr>
        <w:pBdr>
          <w:top w:val="nil"/>
          <w:left w:val="nil"/>
          <w:bottom w:val="nil"/>
          <w:right w:val="nil"/>
          <w:between w:val="nil"/>
        </w:pBdr>
        <w:spacing w:before="40" w:after="40"/>
        <w:jc w:val="both"/>
        <w:rPr>
          <w:color w:val="000000"/>
          <w:sz w:val="22"/>
          <w:szCs w:val="22"/>
        </w:rPr>
      </w:pPr>
      <w:r w:rsidRPr="00F964A6">
        <w:rPr>
          <w:color w:val="000000"/>
          <w:sz w:val="22"/>
          <w:szCs w:val="22"/>
        </w:rPr>
        <w:t xml:space="preserve">Beneficiarul va </w:t>
      </w:r>
      <w:r w:rsidR="005E58CC">
        <w:rPr>
          <w:color w:val="000000"/>
          <w:sz w:val="22"/>
          <w:szCs w:val="22"/>
        </w:rPr>
        <w:t>adopta și publica</w:t>
      </w:r>
      <w:r w:rsidR="005F392E">
        <w:rPr>
          <w:color w:val="000000"/>
          <w:sz w:val="22"/>
          <w:szCs w:val="22"/>
        </w:rPr>
        <w:t xml:space="preserve"> </w:t>
      </w:r>
      <w:r w:rsidR="002D47EC">
        <w:rPr>
          <w:color w:val="000000"/>
          <w:sz w:val="22"/>
          <w:szCs w:val="22"/>
        </w:rPr>
        <w:t xml:space="preserve">planul </w:t>
      </w:r>
      <w:r w:rsidR="005F4266" w:rsidRPr="007231BD">
        <w:rPr>
          <w:color w:val="000000"/>
          <w:sz w:val="22"/>
          <w:szCs w:val="22"/>
        </w:rPr>
        <w:t>privind tranziția verde</w:t>
      </w:r>
      <w:r w:rsidR="005F4266">
        <w:rPr>
          <w:color w:val="000000"/>
          <w:sz w:val="22"/>
          <w:szCs w:val="22"/>
        </w:rPr>
        <w:t xml:space="preserve"> </w:t>
      </w:r>
      <w:r w:rsidR="005F4266" w:rsidRPr="005137EB">
        <w:rPr>
          <w:color w:val="000000"/>
          <w:sz w:val="22"/>
          <w:szCs w:val="22"/>
        </w:rPr>
        <w:t xml:space="preserve">în termen de 1 an de la momentul </w:t>
      </w:r>
      <w:r w:rsidR="002D47EC">
        <w:rPr>
          <w:color w:val="000000"/>
          <w:sz w:val="22"/>
          <w:szCs w:val="22"/>
        </w:rPr>
        <w:t>semnării contractului de finanțare.</w:t>
      </w:r>
    </w:p>
    <w:p w14:paraId="7B63066F" w14:textId="532D6837" w:rsidR="00167B70" w:rsidRPr="00F964A6" w:rsidRDefault="00167B70">
      <w:pPr>
        <w:spacing w:before="40" w:after="40"/>
        <w:jc w:val="both"/>
        <w:rPr>
          <w:sz w:val="22"/>
          <w:szCs w:val="22"/>
        </w:rPr>
      </w:pPr>
      <w:r w:rsidRPr="00F964A6">
        <w:rPr>
          <w:sz w:val="22"/>
          <w:szCs w:val="22"/>
        </w:rPr>
        <w:lastRenderedPageBreak/>
        <w:t>Raportul de durabilitate</w:t>
      </w:r>
      <w:r w:rsidR="004741DF">
        <w:rPr>
          <w:sz w:val="22"/>
          <w:szCs w:val="22"/>
        </w:rPr>
        <w:t xml:space="preserve"> anul</w:t>
      </w:r>
      <w:r w:rsidRPr="00F964A6">
        <w:rPr>
          <w:sz w:val="22"/>
          <w:szCs w:val="22"/>
        </w:rPr>
        <w:t xml:space="preserve"> al beneficiarului este transmis la MIPE</w:t>
      </w:r>
      <w:r w:rsidR="004741DF">
        <w:rPr>
          <w:sz w:val="22"/>
          <w:szCs w:val="22"/>
        </w:rPr>
        <w:t xml:space="preserve"> până la data de 31 decembrie a fiecărui an din cei </w:t>
      </w:r>
      <w:r w:rsidR="00EA7C6E">
        <w:rPr>
          <w:sz w:val="22"/>
          <w:szCs w:val="22"/>
        </w:rPr>
        <w:t xml:space="preserve">trei </w:t>
      </w:r>
      <w:r w:rsidR="00C664AA">
        <w:rPr>
          <w:sz w:val="22"/>
          <w:szCs w:val="22"/>
        </w:rPr>
        <w:t>an</w:t>
      </w:r>
      <w:r w:rsidR="00363A69">
        <w:rPr>
          <w:sz w:val="22"/>
          <w:szCs w:val="22"/>
        </w:rPr>
        <w:t>i</w:t>
      </w:r>
      <w:r w:rsidR="00C664AA">
        <w:rPr>
          <w:sz w:val="22"/>
          <w:szCs w:val="22"/>
        </w:rPr>
        <w:t xml:space="preserve"> </w:t>
      </w:r>
      <w:r w:rsidR="004741DF">
        <w:rPr>
          <w:sz w:val="22"/>
          <w:szCs w:val="22"/>
        </w:rPr>
        <w:t xml:space="preserve">ai perioadei de durabilitate </w:t>
      </w:r>
      <w:r w:rsidRPr="00F964A6">
        <w:rPr>
          <w:sz w:val="22"/>
          <w:szCs w:val="22"/>
        </w:rPr>
        <w:t xml:space="preserve">de la </w:t>
      </w:r>
      <w:r w:rsidR="004741DF">
        <w:rPr>
          <w:sz w:val="22"/>
          <w:szCs w:val="22"/>
        </w:rPr>
        <w:t>finalizarea perioadei de implementare</w:t>
      </w:r>
      <w:r w:rsidRPr="00F964A6">
        <w:rPr>
          <w:sz w:val="22"/>
          <w:szCs w:val="22"/>
        </w:rPr>
        <w:t>.</w:t>
      </w:r>
    </w:p>
    <w:p w14:paraId="4F109461" w14:textId="31B564B1" w:rsidR="00167B70" w:rsidRPr="00F964A6" w:rsidRDefault="00167B70">
      <w:pPr>
        <w:spacing w:before="40" w:after="40"/>
        <w:jc w:val="both"/>
        <w:rPr>
          <w:sz w:val="22"/>
          <w:szCs w:val="22"/>
        </w:rPr>
      </w:pPr>
      <w:r w:rsidRPr="00F964A6">
        <w:rPr>
          <w:sz w:val="22"/>
          <w:szCs w:val="22"/>
        </w:rPr>
        <w:t>Raportul de durabilitate va</w:t>
      </w:r>
      <w:r w:rsidR="004741DF">
        <w:rPr>
          <w:sz w:val="22"/>
          <w:szCs w:val="22"/>
        </w:rPr>
        <w:t xml:space="preserve"> </w:t>
      </w:r>
      <w:r w:rsidRPr="00F964A6">
        <w:rPr>
          <w:sz w:val="22"/>
          <w:szCs w:val="22"/>
        </w:rPr>
        <w:t>prezenta situația investit</w:t>
      </w:r>
      <w:r w:rsidR="00392457">
        <w:rPr>
          <w:sz w:val="22"/>
          <w:szCs w:val="22"/>
        </w:rPr>
        <w:t>i</w:t>
      </w:r>
      <w:r w:rsidRPr="00F964A6">
        <w:rPr>
          <w:sz w:val="22"/>
          <w:szCs w:val="22"/>
        </w:rPr>
        <w:t>ei și atingerea indicatorilor, precum și sustenabilitatea proiectului</w:t>
      </w:r>
      <w:r w:rsidR="000C739C">
        <w:rPr>
          <w:sz w:val="22"/>
          <w:szCs w:val="22"/>
        </w:rPr>
        <w:t xml:space="preserve"> și va</w:t>
      </w:r>
      <w:r w:rsidRPr="00F964A6">
        <w:rPr>
          <w:sz w:val="22"/>
          <w:szCs w:val="22"/>
        </w:rPr>
        <w:t xml:space="preserve"> conține cel puțin următoarele tipuri de date și informații privind:</w:t>
      </w:r>
    </w:p>
    <w:p w14:paraId="4A193FE1" w14:textId="39E7C123" w:rsidR="00167B70" w:rsidRPr="00392457" w:rsidRDefault="00167B70" w:rsidP="00392457">
      <w:pPr>
        <w:pStyle w:val="ListParagraph"/>
        <w:numPr>
          <w:ilvl w:val="0"/>
          <w:numId w:val="42"/>
        </w:numPr>
        <w:spacing w:before="40" w:after="40"/>
        <w:jc w:val="both"/>
        <w:rPr>
          <w:rFonts w:ascii="Trebuchet MS" w:hAnsi="Trebuchet MS"/>
        </w:rPr>
      </w:pPr>
      <w:r w:rsidRPr="00392457">
        <w:rPr>
          <w:rFonts w:ascii="Trebuchet MS" w:hAnsi="Trebuchet MS"/>
        </w:rPr>
        <w:t xml:space="preserve">modificări ale statutului și datelor de identificare a beneficiarului; </w:t>
      </w:r>
    </w:p>
    <w:p w14:paraId="4932F58E" w14:textId="4915267D" w:rsidR="000C739C" w:rsidRPr="00392457" w:rsidRDefault="008D56C2" w:rsidP="00392457">
      <w:pPr>
        <w:pStyle w:val="ListParagraph"/>
        <w:numPr>
          <w:ilvl w:val="0"/>
          <w:numId w:val="42"/>
        </w:numPr>
        <w:spacing w:before="40" w:after="40"/>
        <w:jc w:val="both"/>
        <w:rPr>
          <w:rFonts w:ascii="Trebuchet MS" w:hAnsi="Trebuchet MS"/>
        </w:rPr>
      </w:pPr>
      <w:r>
        <w:rPr>
          <w:rFonts w:ascii="Trebuchet MS" w:hAnsi="Trebuchet MS"/>
        </w:rPr>
        <w:t>dovada</w:t>
      </w:r>
      <w:r w:rsidR="00242521" w:rsidRPr="00392457">
        <w:rPr>
          <w:rFonts w:ascii="Trebuchet MS" w:hAnsi="Trebuchet MS"/>
        </w:rPr>
        <w:t xml:space="preserve"> </w:t>
      </w:r>
      <w:r>
        <w:rPr>
          <w:rFonts w:ascii="Trebuchet MS" w:hAnsi="Trebuchet MS"/>
        </w:rPr>
        <w:t>cotării</w:t>
      </w:r>
      <w:r w:rsidR="00242521" w:rsidRPr="00392457">
        <w:rPr>
          <w:rFonts w:ascii="Trebuchet MS" w:hAnsi="Trebuchet MS"/>
        </w:rPr>
        <w:t xml:space="preserve"> întreprinderii la Burs</w:t>
      </w:r>
      <w:r>
        <w:rPr>
          <w:rFonts w:ascii="Trebuchet MS" w:hAnsi="Trebuchet MS"/>
        </w:rPr>
        <w:t>a</w:t>
      </w:r>
      <w:r w:rsidR="00242521" w:rsidRPr="00392457">
        <w:rPr>
          <w:rFonts w:ascii="Trebuchet MS" w:hAnsi="Trebuchet MS"/>
        </w:rPr>
        <w:t xml:space="preserve"> de Valori București</w:t>
      </w:r>
      <w:r>
        <w:rPr>
          <w:rFonts w:ascii="Trebuchet MS" w:hAnsi="Trebuchet MS"/>
        </w:rPr>
        <w:t>, indiferent de segmentul de listare</w:t>
      </w:r>
      <w:r w:rsidR="00242521" w:rsidRPr="00392457">
        <w:rPr>
          <w:rFonts w:ascii="Trebuchet MS" w:hAnsi="Trebuchet MS"/>
        </w:rPr>
        <w:t xml:space="preserve">; </w:t>
      </w:r>
    </w:p>
    <w:p w14:paraId="3664E963" w14:textId="75CE0E4E" w:rsidR="00167B70" w:rsidRPr="00392457" w:rsidRDefault="00167B70" w:rsidP="00392457">
      <w:pPr>
        <w:pStyle w:val="ListParagraph"/>
        <w:numPr>
          <w:ilvl w:val="0"/>
          <w:numId w:val="42"/>
        </w:numPr>
        <w:spacing w:before="40" w:after="40"/>
        <w:jc w:val="both"/>
        <w:rPr>
          <w:rFonts w:ascii="Trebuchet MS" w:hAnsi="Trebuchet MS"/>
        </w:rPr>
      </w:pPr>
      <w:r w:rsidRPr="00392457">
        <w:rPr>
          <w:rFonts w:ascii="Trebuchet MS" w:hAnsi="Trebuchet MS"/>
        </w:rPr>
        <w:t xml:space="preserve">modul de </w:t>
      </w:r>
      <w:r w:rsidR="00363A69" w:rsidRPr="00392457">
        <w:rPr>
          <w:rFonts w:ascii="Trebuchet MS" w:hAnsi="Trebuchet MS"/>
        </w:rPr>
        <w:t>punere în practică a planului privind tranziția verde.</w:t>
      </w:r>
    </w:p>
    <w:p w14:paraId="359447A9" w14:textId="77777777" w:rsidR="005E58CC" w:rsidRDefault="005E58CC">
      <w:pPr>
        <w:spacing w:before="40" w:after="40"/>
        <w:jc w:val="both"/>
        <w:rPr>
          <w:color w:val="000000"/>
          <w:sz w:val="22"/>
          <w:szCs w:val="22"/>
        </w:rPr>
      </w:pPr>
    </w:p>
    <w:p w14:paraId="585A521B" w14:textId="27D55B24" w:rsidR="00167B70" w:rsidRPr="00F964A6" w:rsidRDefault="00167B70">
      <w:pPr>
        <w:spacing w:before="40" w:after="40"/>
        <w:jc w:val="both"/>
        <w:rPr>
          <w:sz w:val="22"/>
          <w:szCs w:val="22"/>
        </w:rPr>
      </w:pPr>
      <w:r w:rsidRPr="00F964A6">
        <w:rPr>
          <w:color w:val="000000"/>
          <w:sz w:val="22"/>
          <w:szCs w:val="22"/>
        </w:rPr>
        <w:t>Beneficiarul</w:t>
      </w:r>
      <w:r w:rsidRPr="007811E8">
        <w:rPr>
          <w:sz w:val="22"/>
          <w:szCs w:val="22"/>
        </w:rPr>
        <w:t xml:space="preserve"> </w:t>
      </w:r>
      <w:r>
        <w:rPr>
          <w:sz w:val="22"/>
          <w:szCs w:val="22"/>
        </w:rPr>
        <w:t>are obli</w:t>
      </w:r>
      <w:r w:rsidR="005E58CC">
        <w:rPr>
          <w:sz w:val="22"/>
          <w:szCs w:val="22"/>
        </w:rPr>
        <w:t xml:space="preserve">gația </w:t>
      </w:r>
      <w:r w:rsidRPr="007811E8">
        <w:rPr>
          <w:sz w:val="22"/>
          <w:szCs w:val="22"/>
        </w:rPr>
        <w:t xml:space="preserve">de a permite desfășurarea acțiunilor de monitorizare și control ale CN-MIPE, respectiv CR/I în cadrul proiectelor acceptate la finanțare, precum și obligația </w:t>
      </w:r>
      <w:r w:rsidR="005E58CC">
        <w:rPr>
          <w:sz w:val="22"/>
          <w:szCs w:val="22"/>
        </w:rPr>
        <w:t>de a pune</w:t>
      </w:r>
      <w:r w:rsidRPr="007811E8">
        <w:rPr>
          <w:sz w:val="22"/>
          <w:szCs w:val="22"/>
        </w:rPr>
        <w:t xml:space="preserve"> la dispoziția echipelor de monitorizare și control toate documentele solicitate de ace</w:t>
      </w:r>
      <w:r w:rsidR="005E58CC">
        <w:rPr>
          <w:sz w:val="22"/>
          <w:szCs w:val="22"/>
        </w:rPr>
        <w:t>stea.</w:t>
      </w:r>
    </w:p>
    <w:p w14:paraId="45912A05" w14:textId="783AA490" w:rsidR="00E816D9" w:rsidRDefault="00E816D9">
      <w:pPr>
        <w:spacing w:before="40" w:after="40"/>
        <w:jc w:val="both"/>
        <w:rPr>
          <w:sz w:val="22"/>
          <w:szCs w:val="22"/>
        </w:rPr>
      </w:pPr>
      <w:bookmarkStart w:id="40" w:name="_3fwokq0"/>
      <w:bookmarkEnd w:id="40"/>
    </w:p>
    <w:p w14:paraId="7CC83027" w14:textId="2BD2863A" w:rsidR="00414919" w:rsidRPr="002C7638" w:rsidRDefault="008B3C01">
      <w:pPr>
        <w:spacing w:before="40" w:after="40"/>
        <w:jc w:val="both"/>
        <w:rPr>
          <w:sz w:val="22"/>
          <w:szCs w:val="22"/>
        </w:rPr>
      </w:pPr>
      <w:r>
        <w:rPr>
          <w:sz w:val="22"/>
          <w:szCs w:val="22"/>
        </w:rPr>
        <w:t>La finalul perioadei de implementare, statul va angaja un a</w:t>
      </w:r>
      <w:r w:rsidR="00414919" w:rsidRPr="00414919">
        <w:rPr>
          <w:sz w:val="22"/>
          <w:szCs w:val="22"/>
        </w:rPr>
        <w:t xml:space="preserve">uditor independent </w:t>
      </w:r>
      <w:r>
        <w:rPr>
          <w:sz w:val="22"/>
          <w:szCs w:val="22"/>
        </w:rPr>
        <w:t xml:space="preserve">care </w:t>
      </w:r>
      <w:r w:rsidR="00414919" w:rsidRPr="00414919">
        <w:rPr>
          <w:sz w:val="22"/>
          <w:szCs w:val="22"/>
        </w:rPr>
        <w:t xml:space="preserve">să furnizeze un raport care să justifice în mod corespunzător </w:t>
      </w:r>
      <w:r w:rsidRPr="008B3C01">
        <w:rPr>
          <w:sz w:val="22"/>
          <w:szCs w:val="22"/>
        </w:rPr>
        <w:t xml:space="preserve">faptul că </w:t>
      </w:r>
      <w:r>
        <w:rPr>
          <w:sz w:val="22"/>
          <w:szCs w:val="22"/>
        </w:rPr>
        <w:t>s</w:t>
      </w:r>
      <w:r w:rsidRPr="008B3C01">
        <w:rPr>
          <w:sz w:val="22"/>
          <w:szCs w:val="22"/>
        </w:rPr>
        <w:t xml:space="preserve">chema de minimis </w:t>
      </w:r>
      <w:r>
        <w:rPr>
          <w:sz w:val="22"/>
          <w:szCs w:val="22"/>
        </w:rPr>
        <w:t xml:space="preserve">”Listarea la bursă a întreprinderilor” </w:t>
      </w:r>
      <w:r w:rsidRPr="008B3C01">
        <w:rPr>
          <w:sz w:val="22"/>
          <w:szCs w:val="22"/>
        </w:rPr>
        <w:t>este în concordanță pe deplin cu descrierea, criteriile ș</w:t>
      </w:r>
      <w:r>
        <w:rPr>
          <w:sz w:val="22"/>
          <w:szCs w:val="22"/>
        </w:rPr>
        <w:t>i condițiile stabilite în ținta și</w:t>
      </w:r>
      <w:r w:rsidRPr="008B3C01">
        <w:rPr>
          <w:sz w:val="22"/>
          <w:szCs w:val="22"/>
        </w:rPr>
        <w:t xml:space="preserve"> cu descrierea investiției din decizia de punere în aplicare a Consiliului și cu Orientările tehnice privind aplicarea principiului de „a nu aduce prejudicii semnificative” (2021/C58/01).</w:t>
      </w:r>
    </w:p>
    <w:p w14:paraId="153E6867" w14:textId="77777777" w:rsidR="00E816D9" w:rsidRPr="002C7638" w:rsidRDefault="00890307" w:rsidP="008B6A4A">
      <w:pPr>
        <w:pStyle w:val="Heading1"/>
        <w:spacing w:after="0"/>
        <w:jc w:val="both"/>
        <w:rPr>
          <w:sz w:val="22"/>
          <w:szCs w:val="22"/>
        </w:rPr>
      </w:pPr>
      <w:r w:rsidRPr="002C7638">
        <w:rPr>
          <w:b w:val="0"/>
          <w:color w:val="7030A0"/>
          <w:sz w:val="22"/>
          <w:szCs w:val="22"/>
          <w:shd w:val="clear" w:color="auto" w:fill="C6D9F1"/>
        </w:rPr>
        <w:t xml:space="preserve">9. MĂSURI DE INFORMARE ȘI COMUNICARE </w:t>
      </w:r>
    </w:p>
    <w:p w14:paraId="7417720E" w14:textId="77777777" w:rsidR="007124C5" w:rsidRDefault="007124C5">
      <w:pPr>
        <w:spacing w:before="0" w:after="0" w:line="259" w:lineRule="auto"/>
        <w:jc w:val="both"/>
        <w:rPr>
          <w:sz w:val="22"/>
          <w:szCs w:val="22"/>
        </w:rPr>
      </w:pPr>
    </w:p>
    <w:p w14:paraId="16380160" w14:textId="235E4F5D" w:rsidR="00E816D9" w:rsidRPr="002C7638" w:rsidRDefault="00890307">
      <w:pPr>
        <w:spacing w:before="0" w:after="0" w:line="259" w:lineRule="auto"/>
        <w:jc w:val="both"/>
        <w:rPr>
          <w:sz w:val="22"/>
          <w:szCs w:val="22"/>
        </w:rPr>
      </w:pPr>
      <w:r w:rsidRPr="002C7638">
        <w:rPr>
          <w:sz w:val="22"/>
          <w:szCs w:val="22"/>
        </w:rPr>
        <w:t xml:space="preserve">Beneficiarii sunt responsabili de îndeplinirea obligațiilor cu privire la îndeplinirea măsurilor legate de vizibilitatea fondurilor din partea Uniunii Europene, inclusiv atunci când este cazul, afișând emblema Uniunii Europene și o declarație de finanțare corespunzătoare cu următorul conținut: „proiect finanțat de Uniunea Europeană-NextGenerationEU”, precum și prin oferirea de informații specifice coerente, concrete și proporționale, cu respectarea prevederilor Manualului de identitate vizuală a PNRR elaborat de Ministerul Investițiilor și Proiectelor Europene și disponibil la următorul link: </w:t>
      </w:r>
      <w:hyperlink r:id="rId18">
        <w:r w:rsidRPr="002C7638">
          <w:rPr>
            <w:color w:val="0000FF"/>
            <w:sz w:val="22"/>
            <w:szCs w:val="22"/>
            <w:u w:val="single"/>
          </w:rPr>
          <w:t>https://mfe.gov.ro/wp-content/uploads/2022/07/07054c8608efd34d8e14c5709a1a4b47.pdf</w:t>
        </w:r>
      </w:hyperlink>
      <w:r w:rsidRPr="002C7638">
        <w:rPr>
          <w:sz w:val="22"/>
          <w:szCs w:val="22"/>
        </w:rPr>
        <w:t xml:space="preserve"> </w:t>
      </w:r>
    </w:p>
    <w:p w14:paraId="7D997E10" w14:textId="77777777" w:rsidR="00E816D9" w:rsidRPr="002C7638" w:rsidRDefault="00E816D9">
      <w:pPr>
        <w:spacing w:before="0" w:after="0" w:line="259" w:lineRule="auto"/>
        <w:jc w:val="both"/>
        <w:rPr>
          <w:sz w:val="22"/>
          <w:szCs w:val="22"/>
        </w:rPr>
      </w:pPr>
    </w:p>
    <w:p w14:paraId="048622E1" w14:textId="77777777" w:rsidR="00E816D9" w:rsidRPr="002C7638" w:rsidRDefault="00890307">
      <w:pPr>
        <w:spacing w:before="0" w:after="0" w:line="259" w:lineRule="auto"/>
        <w:jc w:val="both"/>
        <w:rPr>
          <w:sz w:val="22"/>
          <w:szCs w:val="22"/>
        </w:rPr>
      </w:pPr>
      <w:r w:rsidRPr="002C7638">
        <w:rPr>
          <w:sz w:val="22"/>
          <w:szCs w:val="22"/>
        </w:rPr>
        <w:t>Acceptarea finanțării conduce la acceptarea de către Beneficiar/Structura de implementare a utilizării, pentru toate materialele de informare și comunicare a prevederilor Manualului de identitate vizuală a PNRR. Beneficiarii sunt responsabili pentru informarea publicului despre proiectul derulat, cu finanțare din PNRR.</w:t>
      </w:r>
    </w:p>
    <w:p w14:paraId="28F4B6FB" w14:textId="77777777" w:rsidR="00E816D9" w:rsidRPr="002C7638" w:rsidRDefault="00E816D9">
      <w:pPr>
        <w:spacing w:before="0" w:after="0" w:line="259" w:lineRule="auto"/>
        <w:jc w:val="both"/>
        <w:rPr>
          <w:sz w:val="22"/>
          <w:szCs w:val="22"/>
        </w:rPr>
      </w:pPr>
    </w:p>
    <w:p w14:paraId="4F1C7939" w14:textId="77777777" w:rsidR="00E816D9" w:rsidRPr="002C7638" w:rsidRDefault="00890307">
      <w:pPr>
        <w:spacing w:before="0" w:after="0" w:line="259" w:lineRule="auto"/>
        <w:jc w:val="both"/>
        <w:rPr>
          <w:sz w:val="22"/>
          <w:szCs w:val="22"/>
        </w:rPr>
      </w:pPr>
      <w:r w:rsidRPr="002C7638">
        <w:rPr>
          <w:sz w:val="22"/>
          <w:szCs w:val="22"/>
        </w:rPr>
        <w:t>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126368D6" w14:textId="77777777" w:rsidR="00E816D9" w:rsidRPr="002C7638" w:rsidRDefault="00890307" w:rsidP="008B6A4A">
      <w:pPr>
        <w:pStyle w:val="Heading1"/>
        <w:spacing w:after="0"/>
        <w:jc w:val="both"/>
        <w:rPr>
          <w:sz w:val="22"/>
          <w:szCs w:val="22"/>
        </w:rPr>
      </w:pPr>
      <w:r w:rsidRPr="002C7638">
        <w:rPr>
          <w:b w:val="0"/>
          <w:color w:val="7030A0"/>
          <w:sz w:val="22"/>
          <w:szCs w:val="22"/>
          <w:shd w:val="clear" w:color="auto" w:fill="C6D9F1"/>
        </w:rPr>
        <w:t>10. MODIFICAREA GHIDULUI SPECIFIC</w:t>
      </w:r>
    </w:p>
    <w:p w14:paraId="0AB98727" w14:textId="77777777" w:rsidR="00E816D9" w:rsidRPr="002C7638" w:rsidRDefault="00E816D9">
      <w:pPr>
        <w:spacing w:before="0" w:after="0" w:line="259" w:lineRule="auto"/>
        <w:jc w:val="both"/>
        <w:rPr>
          <w:sz w:val="22"/>
          <w:szCs w:val="22"/>
        </w:rPr>
      </w:pPr>
    </w:p>
    <w:p w14:paraId="0A82997F" w14:textId="01F8E05B" w:rsidR="00E816D9" w:rsidRDefault="00890307">
      <w:pPr>
        <w:spacing w:before="0" w:after="0" w:line="259" w:lineRule="auto"/>
        <w:jc w:val="both"/>
        <w:rPr>
          <w:sz w:val="22"/>
          <w:szCs w:val="22"/>
        </w:rPr>
      </w:pPr>
      <w:r w:rsidRPr="002C7638">
        <w:rPr>
          <w:sz w:val="22"/>
          <w:szCs w:val="22"/>
        </w:rPr>
        <w:t>Se pot emite ordine de modificare a prevederilor prezentului ghid pentru actualizarea cu eventuale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Ministerul Investițiilor și Proiectelor Europene va emite instrucțiuni în aplicarea prevederilor prezentului ghid. Pentru asigurarea principiului transparenței Ministerul Investițiilor și Proiectelor Europene  va publica ordinele de modificare a prezentului ghid pe pagina de internet a autorității.</w:t>
      </w:r>
    </w:p>
    <w:p w14:paraId="43C3AAD8" w14:textId="752EDF87" w:rsidR="001D4F6E" w:rsidRDefault="001D4F6E">
      <w:pPr>
        <w:spacing w:before="0" w:after="0" w:line="259" w:lineRule="auto"/>
        <w:jc w:val="both"/>
        <w:rPr>
          <w:sz w:val="22"/>
          <w:szCs w:val="22"/>
        </w:rPr>
      </w:pPr>
    </w:p>
    <w:p w14:paraId="3FCBE9F8" w14:textId="77777777" w:rsidR="001D4F6E" w:rsidRPr="001F77B1" w:rsidRDefault="001D4F6E" w:rsidP="008B6A4A">
      <w:pPr>
        <w:pStyle w:val="Heading1"/>
        <w:spacing w:after="0"/>
        <w:jc w:val="both"/>
        <w:rPr>
          <w:color w:val="7030A0"/>
          <w:sz w:val="22"/>
          <w:szCs w:val="22"/>
        </w:rPr>
      </w:pPr>
      <w:bookmarkStart w:id="41" w:name="_Toc121997374"/>
      <w:r w:rsidRPr="001F77B1">
        <w:rPr>
          <w:color w:val="7030A0"/>
          <w:sz w:val="22"/>
          <w:szCs w:val="22"/>
        </w:rPr>
        <w:t>11. TRANSPARENȚĂ</w:t>
      </w:r>
      <w:bookmarkEnd w:id="41"/>
    </w:p>
    <w:p w14:paraId="0CDBA018" w14:textId="77777777" w:rsidR="001D4F6E" w:rsidRDefault="001D4F6E">
      <w:pPr>
        <w:pStyle w:val="Style15"/>
        <w:tabs>
          <w:tab w:val="left" w:pos="727"/>
        </w:tabs>
        <w:spacing w:before="7"/>
        <w:ind w:left="426" w:hanging="426"/>
        <w:rPr>
          <w:rFonts w:ascii="Trebuchet MS" w:hAnsi="Trebuchet MS"/>
          <w:color w:val="000000"/>
          <w:sz w:val="22"/>
          <w:szCs w:val="22"/>
        </w:rPr>
      </w:pPr>
    </w:p>
    <w:p w14:paraId="1C21610E" w14:textId="7D07C230" w:rsidR="001D4F6E" w:rsidRDefault="001D4F6E">
      <w:pPr>
        <w:pStyle w:val="Style15"/>
        <w:numPr>
          <w:ilvl w:val="0"/>
          <w:numId w:val="28"/>
        </w:numPr>
        <w:tabs>
          <w:tab w:val="left" w:pos="1094"/>
        </w:tabs>
        <w:spacing w:before="7"/>
        <w:rPr>
          <w:rFonts w:ascii="Trebuchet MS" w:hAnsi="Trebuchet MS"/>
          <w:color w:val="000000"/>
          <w:sz w:val="22"/>
          <w:szCs w:val="22"/>
        </w:rPr>
      </w:pPr>
      <w:r w:rsidRPr="001F77B1">
        <w:rPr>
          <w:rFonts w:ascii="Trebuchet MS" w:hAnsi="Trebuchet MS"/>
          <w:color w:val="000000"/>
          <w:sz w:val="22"/>
          <w:szCs w:val="22"/>
        </w:rPr>
        <w:t xml:space="preserve">Contractul de </w:t>
      </w:r>
      <w:r w:rsidRPr="00F964A6">
        <w:rPr>
          <w:rFonts w:ascii="Trebuchet MS" w:hAnsi="Trebuchet MS"/>
          <w:color w:val="000000"/>
          <w:sz w:val="22"/>
          <w:szCs w:val="22"/>
        </w:rPr>
        <w:t xml:space="preserve">finanţare, inclusiv anexele sale, precum şi informaţiile şi documentele vizând executarea acestora </w:t>
      </w:r>
      <w:r w:rsidRPr="001F77B1">
        <w:rPr>
          <w:rFonts w:ascii="Trebuchet MS" w:hAnsi="Trebuchet MS"/>
          <w:color w:val="000000"/>
          <w:sz w:val="22"/>
          <w:szCs w:val="22"/>
        </w:rPr>
        <w:t xml:space="preserve">constituie </w:t>
      </w:r>
      <w:r w:rsidRPr="00F964A6">
        <w:rPr>
          <w:rFonts w:ascii="Trebuchet MS" w:hAnsi="Trebuchet MS"/>
          <w:color w:val="000000"/>
          <w:sz w:val="22"/>
          <w:szCs w:val="22"/>
        </w:rPr>
        <w:t xml:space="preserve">informaţii de interes public în condiţiile prevederilor Legii nr. 544 /2001 privind liberul acces la informaţiile de </w:t>
      </w:r>
      <w:r w:rsidRPr="001F77B1">
        <w:rPr>
          <w:rFonts w:ascii="Trebuchet MS" w:hAnsi="Trebuchet MS"/>
          <w:color w:val="000000"/>
          <w:sz w:val="22"/>
          <w:szCs w:val="22"/>
        </w:rPr>
        <w:t xml:space="preserve">interes public, cu modificările </w:t>
      </w:r>
      <w:r w:rsidRPr="00F964A6">
        <w:rPr>
          <w:rFonts w:ascii="Trebuchet MS" w:hAnsi="Trebuchet MS"/>
          <w:color w:val="000000"/>
          <w:sz w:val="22"/>
          <w:szCs w:val="22"/>
        </w:rPr>
        <w:t>şi c</w:t>
      </w:r>
      <w:r w:rsidRPr="001F77B1">
        <w:rPr>
          <w:rFonts w:ascii="Trebuchet MS" w:hAnsi="Trebuchet MS"/>
          <w:color w:val="000000"/>
          <w:sz w:val="22"/>
          <w:szCs w:val="22"/>
        </w:rPr>
        <w:t xml:space="preserve">ompletările ulterioare, cu respectarea </w:t>
      </w:r>
      <w:r w:rsidRPr="00F964A6">
        <w:rPr>
          <w:rFonts w:ascii="Trebuchet MS" w:hAnsi="Trebuchet MS"/>
          <w:color w:val="000000"/>
          <w:sz w:val="22"/>
          <w:szCs w:val="22"/>
        </w:rPr>
        <w:t>excepţiilor prevăzute de aceasta şi a celor stabilite prin contract.</w:t>
      </w:r>
    </w:p>
    <w:p w14:paraId="609979C1" w14:textId="084278CF" w:rsidR="001D4F6E" w:rsidRPr="00F964A6" w:rsidRDefault="001D4F6E">
      <w:pPr>
        <w:pStyle w:val="Style15"/>
        <w:tabs>
          <w:tab w:val="left" w:pos="1094"/>
        </w:tabs>
        <w:spacing w:before="7"/>
        <w:ind w:left="284" w:firstLine="0"/>
        <w:rPr>
          <w:rFonts w:ascii="Trebuchet MS" w:hAnsi="Trebuchet MS"/>
          <w:color w:val="000000"/>
          <w:sz w:val="22"/>
          <w:szCs w:val="22"/>
        </w:rPr>
      </w:pPr>
      <w:r w:rsidRPr="00F964A6">
        <w:rPr>
          <w:rFonts w:ascii="Trebuchet MS" w:hAnsi="Trebuchet MS"/>
          <w:color w:val="000000"/>
          <w:sz w:val="22"/>
          <w:szCs w:val="22"/>
        </w:rPr>
        <w:tab/>
      </w:r>
    </w:p>
    <w:p w14:paraId="7AE0D46D" w14:textId="26B73215" w:rsidR="001D4F6E" w:rsidRPr="00F964A6" w:rsidRDefault="001D4F6E">
      <w:pPr>
        <w:pStyle w:val="Style15"/>
        <w:numPr>
          <w:ilvl w:val="0"/>
          <w:numId w:val="28"/>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Următoarele elemente, asa cum rezultă acestea din contractul de finanţare şi anexele acestuia, nu pot avea caracter confidenţial:</w:t>
      </w:r>
      <w:r w:rsidRPr="00F964A6">
        <w:rPr>
          <w:rFonts w:ascii="Trebuchet MS" w:hAnsi="Trebuchet MS"/>
          <w:color w:val="000000"/>
          <w:sz w:val="22"/>
          <w:szCs w:val="22"/>
        </w:rPr>
        <w:tab/>
      </w:r>
      <w:r w:rsidRPr="00F964A6">
        <w:rPr>
          <w:rFonts w:ascii="Trebuchet MS" w:hAnsi="Trebuchet MS"/>
          <w:color w:val="000000"/>
          <w:sz w:val="22"/>
          <w:szCs w:val="22"/>
        </w:rPr>
        <w:tab/>
      </w:r>
    </w:p>
    <w:p w14:paraId="1E424858" w14:textId="5C2C8064" w:rsidR="001D4F6E" w:rsidRPr="00F964A6" w:rsidRDefault="001D4F6E">
      <w:pPr>
        <w:pStyle w:val="Style15"/>
        <w:numPr>
          <w:ilvl w:val="1"/>
          <w:numId w:val="29"/>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 xml:space="preserve">denumirea proiectului, denumirea completă a beneficiarului şi, dacă aceştia există, a partenerilor, data de începere şi cea de finalizare ale proiectului, date de contact - minimum o adresă de email şi număr de telefon ; </w:t>
      </w:r>
    </w:p>
    <w:p w14:paraId="6FDE1D6D" w14:textId="32466DD8" w:rsidR="001D4F6E" w:rsidRPr="00F964A6" w:rsidRDefault="001D4F6E">
      <w:pPr>
        <w:pStyle w:val="Style15"/>
        <w:numPr>
          <w:ilvl w:val="1"/>
          <w:numId w:val="29"/>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valoarea totală a finanţării nerambursabile acordat</w:t>
      </w:r>
      <w:r w:rsidR="00C75AB8">
        <w:rPr>
          <w:rFonts w:ascii="Trebuchet MS" w:hAnsi="Trebuchet MS"/>
          <w:color w:val="000000"/>
          <w:sz w:val="22"/>
          <w:szCs w:val="22"/>
        </w:rPr>
        <w:t>ă</w:t>
      </w:r>
      <w:r w:rsidRPr="00F964A6">
        <w:rPr>
          <w:rFonts w:ascii="Trebuchet MS" w:hAnsi="Trebuchet MS"/>
          <w:color w:val="000000"/>
          <w:sz w:val="22"/>
          <w:szCs w:val="22"/>
        </w:rPr>
        <w:t xml:space="preserve"> şi intensitatea sprijinului, exprimate atât ca suma concretă, cât şi ca procent din totalul cheltuielilor eligibile ale proiectului, precum şi valoarea plăţilor efectuate;</w:t>
      </w:r>
    </w:p>
    <w:p w14:paraId="3FAFF94A" w14:textId="52F0D86D" w:rsidR="001D4F6E" w:rsidRPr="00F964A6" w:rsidRDefault="001D4F6E">
      <w:pPr>
        <w:pStyle w:val="Style15"/>
        <w:numPr>
          <w:ilvl w:val="1"/>
          <w:numId w:val="29"/>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informaţii privind resursel</w:t>
      </w:r>
      <w:r>
        <w:rPr>
          <w:rFonts w:ascii="Trebuchet MS" w:hAnsi="Trebuchet MS"/>
          <w:color w:val="000000"/>
          <w:sz w:val="22"/>
          <w:szCs w:val="22"/>
        </w:rPr>
        <w:t>e umane din cadrul proiectului:</w:t>
      </w:r>
      <w:r w:rsidRPr="00F964A6">
        <w:rPr>
          <w:rFonts w:ascii="Trebuchet MS" w:hAnsi="Trebuchet MS"/>
          <w:color w:val="000000"/>
          <w:sz w:val="22"/>
          <w:szCs w:val="22"/>
        </w:rPr>
        <w:t xml:space="preserve"> denumirea postului, timpul de lucru;</w:t>
      </w:r>
    </w:p>
    <w:p w14:paraId="5CFB753B" w14:textId="7CABA915" w:rsidR="001D4F6E" w:rsidRPr="00F964A6" w:rsidRDefault="001D4F6E">
      <w:pPr>
        <w:pStyle w:val="Style15"/>
        <w:numPr>
          <w:ilvl w:val="1"/>
          <w:numId w:val="29"/>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rezultatele estimate şi cele realizate ale proiectului, atât cele corespunz</w:t>
      </w:r>
      <w:r>
        <w:rPr>
          <w:rFonts w:ascii="Trebuchet MS" w:hAnsi="Trebuchet MS"/>
          <w:color w:val="000000"/>
          <w:sz w:val="22"/>
          <w:szCs w:val="22"/>
        </w:rPr>
        <w:t>ă</w:t>
      </w:r>
      <w:r w:rsidRPr="00F964A6">
        <w:rPr>
          <w:rFonts w:ascii="Trebuchet MS" w:hAnsi="Trebuchet MS"/>
          <w:color w:val="000000"/>
          <w:sz w:val="22"/>
          <w:szCs w:val="22"/>
        </w:rPr>
        <w:t>toare obiectivelor, cât şi cele corespunzătoare activităţilor, cu referire la indicatorii stabiliţi;</w:t>
      </w:r>
    </w:p>
    <w:p w14:paraId="35CD411C" w14:textId="60828283" w:rsidR="001D4F6E" w:rsidRPr="00F964A6" w:rsidRDefault="001D4F6E">
      <w:pPr>
        <w:pStyle w:val="Style15"/>
        <w:numPr>
          <w:ilvl w:val="1"/>
          <w:numId w:val="29"/>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denumirea furnizorilor de produse, prestatorilor de servicii contractaţi în cadrul proiectului, precum şi obiectul contractului, valoarea acestuia şi plăţile efectuate;</w:t>
      </w:r>
    </w:p>
    <w:p w14:paraId="1E479F7F" w14:textId="09D5CD69" w:rsidR="001D4F6E" w:rsidRPr="00F964A6" w:rsidRDefault="001D4F6E">
      <w:pPr>
        <w:pStyle w:val="Style15"/>
        <w:numPr>
          <w:ilvl w:val="1"/>
          <w:numId w:val="29"/>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 xml:space="preserve">elemente de sustenabilitate a rezultatelor proiectului respectiv de durabilitate. </w:t>
      </w:r>
    </w:p>
    <w:p w14:paraId="3CBE9A30" w14:textId="77777777" w:rsidR="001D4F6E" w:rsidRPr="00F964A6" w:rsidRDefault="001D4F6E">
      <w:pPr>
        <w:pStyle w:val="Style15"/>
        <w:tabs>
          <w:tab w:val="left" w:pos="1094"/>
        </w:tabs>
        <w:spacing w:before="7"/>
        <w:ind w:left="1094" w:hanging="367"/>
        <w:rPr>
          <w:rFonts w:ascii="Trebuchet MS" w:hAnsi="Trebuchet MS"/>
          <w:color w:val="000000"/>
          <w:sz w:val="22"/>
          <w:szCs w:val="22"/>
        </w:rPr>
      </w:pPr>
    </w:p>
    <w:p w14:paraId="772DEF1D" w14:textId="1E3D2F62" w:rsidR="001D4F6E" w:rsidRPr="00F964A6" w:rsidRDefault="001D4F6E">
      <w:pPr>
        <w:pStyle w:val="Style15"/>
        <w:numPr>
          <w:ilvl w:val="0"/>
          <w:numId w:val="28"/>
        </w:numPr>
        <w:tabs>
          <w:tab w:val="left" w:pos="1094"/>
        </w:tabs>
        <w:spacing w:before="7"/>
        <w:rPr>
          <w:rFonts w:ascii="Trebuchet MS" w:hAnsi="Trebuchet MS"/>
          <w:color w:val="000000"/>
          <w:sz w:val="22"/>
          <w:szCs w:val="22"/>
        </w:rPr>
      </w:pPr>
      <w:r w:rsidRPr="00F964A6">
        <w:rPr>
          <w:rFonts w:ascii="Trebuchet MS" w:hAnsi="Trebuchet MS"/>
          <w:color w:val="000000"/>
          <w:sz w:val="22"/>
          <w:szCs w:val="22"/>
        </w:rPr>
        <w:t xml:space="preserve">Ghidul specific a fost publicat în consultare publică în data de </w:t>
      </w:r>
      <w:r w:rsidR="00B96256">
        <w:rPr>
          <w:rFonts w:ascii="Trebuchet MS" w:hAnsi="Trebuchet MS"/>
          <w:color w:val="000000"/>
          <w:sz w:val="22"/>
          <w:szCs w:val="22"/>
        </w:rPr>
        <w:t>.............</w:t>
      </w:r>
      <w:r w:rsidRPr="00F964A6">
        <w:rPr>
          <w:rFonts w:ascii="Trebuchet MS" w:hAnsi="Trebuchet MS"/>
          <w:color w:val="000000"/>
          <w:sz w:val="22"/>
          <w:szCs w:val="22"/>
        </w:rPr>
        <w:t xml:space="preserve">, până la data </w:t>
      </w:r>
      <w:r w:rsidR="00B96256">
        <w:rPr>
          <w:rFonts w:ascii="Trebuchet MS" w:hAnsi="Trebuchet MS"/>
          <w:color w:val="000000"/>
          <w:sz w:val="22"/>
          <w:szCs w:val="22"/>
        </w:rPr>
        <w:t>.............</w:t>
      </w:r>
      <w:r w:rsidRPr="00F964A6">
        <w:rPr>
          <w:rFonts w:ascii="Trebuchet MS" w:hAnsi="Trebuchet MS"/>
          <w:color w:val="000000"/>
          <w:sz w:val="22"/>
          <w:szCs w:val="22"/>
        </w:rPr>
        <w:t xml:space="preserve"> și include observațiile acceptate. </w:t>
      </w:r>
    </w:p>
    <w:p w14:paraId="22423BDA" w14:textId="77777777" w:rsidR="001D4F6E" w:rsidRPr="002C7638" w:rsidRDefault="001D4F6E">
      <w:pPr>
        <w:spacing w:before="0" w:after="0" w:line="259" w:lineRule="auto"/>
        <w:jc w:val="both"/>
        <w:rPr>
          <w:sz w:val="22"/>
          <w:szCs w:val="22"/>
        </w:rPr>
      </w:pPr>
    </w:p>
    <w:p w14:paraId="4F4744B3" w14:textId="77777777" w:rsidR="00E816D9" w:rsidRPr="002C7638" w:rsidRDefault="00E816D9">
      <w:pPr>
        <w:spacing w:before="0" w:after="0"/>
        <w:jc w:val="both"/>
        <w:rPr>
          <w:i/>
          <w:sz w:val="22"/>
          <w:szCs w:val="22"/>
        </w:rPr>
      </w:pPr>
    </w:p>
    <w:p w14:paraId="7C235D44" w14:textId="1B38E743" w:rsidR="00E816D9" w:rsidRPr="002C7638" w:rsidRDefault="00890307" w:rsidP="008B6A4A">
      <w:pPr>
        <w:pStyle w:val="Heading1"/>
        <w:spacing w:after="0"/>
        <w:jc w:val="both"/>
        <w:rPr>
          <w:sz w:val="22"/>
          <w:szCs w:val="22"/>
        </w:rPr>
      </w:pPr>
      <w:bookmarkStart w:id="42" w:name="_1v1yuxt"/>
      <w:bookmarkEnd w:id="42"/>
      <w:r w:rsidRPr="002C7638">
        <w:rPr>
          <w:b w:val="0"/>
          <w:color w:val="7030A0"/>
          <w:sz w:val="22"/>
          <w:szCs w:val="22"/>
        </w:rPr>
        <w:t>1</w:t>
      </w:r>
      <w:r w:rsidR="002113A4">
        <w:rPr>
          <w:b w:val="0"/>
          <w:color w:val="7030A0"/>
          <w:sz w:val="22"/>
          <w:szCs w:val="22"/>
        </w:rPr>
        <w:t>2</w:t>
      </w:r>
      <w:r w:rsidRPr="002C7638">
        <w:rPr>
          <w:b w:val="0"/>
          <w:color w:val="7030A0"/>
          <w:sz w:val="22"/>
          <w:szCs w:val="22"/>
        </w:rPr>
        <w:t>. ANEXE</w:t>
      </w:r>
    </w:p>
    <w:p w14:paraId="13C6D1BA" w14:textId="29903820" w:rsidR="00E816D9" w:rsidRDefault="00E816D9" w:rsidP="008B6A4A">
      <w:pPr>
        <w:jc w:val="both"/>
        <w:rPr>
          <w:sz w:val="22"/>
          <w:szCs w:val="22"/>
        </w:rPr>
      </w:pPr>
    </w:p>
    <w:tbl>
      <w:tblPr>
        <w:tblW w:w="881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11"/>
        <w:gridCol w:w="7099"/>
      </w:tblGrid>
      <w:tr w:rsidR="007F5C72" w:rsidRPr="00F964A6" w14:paraId="08577418" w14:textId="77777777" w:rsidTr="00F80A4E">
        <w:tc>
          <w:tcPr>
            <w:tcW w:w="1711" w:type="dxa"/>
            <w:shd w:val="clear" w:color="auto" w:fill="auto"/>
          </w:tcPr>
          <w:p w14:paraId="4537CB4C" w14:textId="77777777" w:rsidR="007F5C72" w:rsidRPr="00F964A6" w:rsidRDefault="007F5C72" w:rsidP="008B6A4A">
            <w:pPr>
              <w:spacing w:before="0" w:after="0"/>
              <w:jc w:val="both"/>
              <w:rPr>
                <w:sz w:val="22"/>
                <w:szCs w:val="22"/>
              </w:rPr>
            </w:pPr>
            <w:r w:rsidRPr="00F964A6">
              <w:rPr>
                <w:sz w:val="22"/>
                <w:szCs w:val="22"/>
              </w:rPr>
              <w:t>Anexa 1</w:t>
            </w:r>
          </w:p>
        </w:tc>
        <w:tc>
          <w:tcPr>
            <w:tcW w:w="7099" w:type="dxa"/>
            <w:shd w:val="clear" w:color="auto" w:fill="auto"/>
          </w:tcPr>
          <w:p w14:paraId="087EED04" w14:textId="77777777" w:rsidR="007F5C72" w:rsidRPr="00F964A6" w:rsidRDefault="007F5C72" w:rsidP="008B6A4A">
            <w:pPr>
              <w:spacing w:before="0" w:after="0"/>
              <w:jc w:val="both"/>
              <w:rPr>
                <w:sz w:val="22"/>
                <w:szCs w:val="22"/>
              </w:rPr>
            </w:pPr>
            <w:r w:rsidRPr="00F964A6">
              <w:rPr>
                <w:sz w:val="22"/>
                <w:szCs w:val="22"/>
              </w:rPr>
              <w:t>Cererea de finanțare</w:t>
            </w:r>
          </w:p>
        </w:tc>
      </w:tr>
      <w:tr w:rsidR="007F5C72" w:rsidRPr="00F964A6" w14:paraId="62055F92" w14:textId="77777777" w:rsidTr="00F80A4E">
        <w:trPr>
          <w:trHeight w:val="357"/>
        </w:trPr>
        <w:tc>
          <w:tcPr>
            <w:tcW w:w="1711" w:type="dxa"/>
            <w:shd w:val="clear" w:color="auto" w:fill="auto"/>
          </w:tcPr>
          <w:p w14:paraId="1E0D74B1" w14:textId="77777777" w:rsidR="007F5C72" w:rsidRPr="00F964A6" w:rsidRDefault="007F5C72" w:rsidP="008B6A4A">
            <w:pPr>
              <w:spacing w:before="0" w:after="0"/>
              <w:jc w:val="both"/>
              <w:rPr>
                <w:sz w:val="22"/>
                <w:szCs w:val="22"/>
              </w:rPr>
            </w:pPr>
            <w:r w:rsidRPr="00F964A6">
              <w:rPr>
                <w:sz w:val="22"/>
                <w:szCs w:val="22"/>
              </w:rPr>
              <w:t xml:space="preserve">Anexa 2 </w:t>
            </w:r>
          </w:p>
        </w:tc>
        <w:tc>
          <w:tcPr>
            <w:tcW w:w="7099" w:type="dxa"/>
            <w:shd w:val="clear" w:color="auto" w:fill="auto"/>
          </w:tcPr>
          <w:p w14:paraId="05427815" w14:textId="77777777" w:rsidR="007F5C72" w:rsidRPr="00F964A6" w:rsidRDefault="007F5C72" w:rsidP="008B6A4A">
            <w:pPr>
              <w:spacing w:before="0" w:after="0"/>
              <w:jc w:val="both"/>
              <w:rPr>
                <w:sz w:val="22"/>
                <w:szCs w:val="22"/>
              </w:rPr>
            </w:pPr>
            <w:r w:rsidRPr="00F964A6">
              <w:rPr>
                <w:sz w:val="22"/>
                <w:szCs w:val="22"/>
              </w:rPr>
              <w:t xml:space="preserve">Grila de verificare a conformităţii administrative și eligibilității (CAE) </w:t>
            </w:r>
          </w:p>
        </w:tc>
      </w:tr>
      <w:tr w:rsidR="007F5C72" w:rsidRPr="00F964A6" w14:paraId="7A2539AE" w14:textId="77777777" w:rsidTr="00F80A4E">
        <w:trPr>
          <w:trHeight w:val="357"/>
        </w:trPr>
        <w:tc>
          <w:tcPr>
            <w:tcW w:w="1711" w:type="dxa"/>
            <w:shd w:val="clear" w:color="auto" w:fill="auto"/>
          </w:tcPr>
          <w:p w14:paraId="033048BF" w14:textId="77777777" w:rsidR="007F5C72" w:rsidRPr="00F964A6" w:rsidRDefault="007F5C72" w:rsidP="008B6A4A">
            <w:pPr>
              <w:spacing w:before="0" w:after="0"/>
              <w:jc w:val="both"/>
              <w:rPr>
                <w:sz w:val="22"/>
                <w:szCs w:val="22"/>
              </w:rPr>
            </w:pPr>
            <w:r w:rsidRPr="00F964A6">
              <w:rPr>
                <w:sz w:val="22"/>
                <w:szCs w:val="22"/>
              </w:rPr>
              <w:t>Anexa 3</w:t>
            </w:r>
          </w:p>
        </w:tc>
        <w:tc>
          <w:tcPr>
            <w:tcW w:w="7099" w:type="dxa"/>
            <w:shd w:val="clear" w:color="auto" w:fill="auto"/>
          </w:tcPr>
          <w:p w14:paraId="6E637FA8" w14:textId="77777777" w:rsidR="007F5C72" w:rsidRPr="00F964A6" w:rsidRDefault="007F5C72" w:rsidP="008B6A4A">
            <w:pPr>
              <w:spacing w:before="0" w:after="0"/>
              <w:jc w:val="both"/>
              <w:rPr>
                <w:sz w:val="22"/>
                <w:szCs w:val="22"/>
              </w:rPr>
            </w:pPr>
            <w:r w:rsidRPr="00F964A6">
              <w:rPr>
                <w:sz w:val="22"/>
                <w:szCs w:val="22"/>
              </w:rPr>
              <w:t xml:space="preserve">Grila de evaluare tehnică și financiară a propunerii de proiect (ETF) </w:t>
            </w:r>
          </w:p>
        </w:tc>
      </w:tr>
      <w:tr w:rsidR="007F5C72" w:rsidRPr="00F964A6" w14:paraId="1D0AA5F0" w14:textId="77777777" w:rsidTr="00F80A4E">
        <w:trPr>
          <w:trHeight w:val="569"/>
        </w:trPr>
        <w:tc>
          <w:tcPr>
            <w:tcW w:w="1711" w:type="dxa"/>
            <w:shd w:val="clear" w:color="auto" w:fill="auto"/>
          </w:tcPr>
          <w:p w14:paraId="0122BD7A" w14:textId="77777777" w:rsidR="007F5C72" w:rsidRPr="00F964A6" w:rsidRDefault="007F5C72" w:rsidP="008B6A4A">
            <w:pPr>
              <w:spacing w:before="0" w:after="0"/>
              <w:jc w:val="both"/>
              <w:rPr>
                <w:sz w:val="22"/>
                <w:szCs w:val="22"/>
              </w:rPr>
            </w:pPr>
            <w:r w:rsidRPr="00F964A6">
              <w:rPr>
                <w:sz w:val="22"/>
                <w:szCs w:val="22"/>
              </w:rPr>
              <w:t>Anexa 4</w:t>
            </w:r>
          </w:p>
        </w:tc>
        <w:tc>
          <w:tcPr>
            <w:tcW w:w="7099" w:type="dxa"/>
            <w:shd w:val="clear" w:color="auto" w:fill="auto"/>
          </w:tcPr>
          <w:p w14:paraId="2CCBAF23" w14:textId="2DB1B562" w:rsidR="007F5C72" w:rsidRPr="00F964A6" w:rsidRDefault="007F5C72" w:rsidP="008B6A4A">
            <w:pPr>
              <w:spacing w:before="0" w:after="0"/>
              <w:jc w:val="both"/>
              <w:rPr>
                <w:sz w:val="22"/>
                <w:szCs w:val="22"/>
              </w:rPr>
            </w:pPr>
            <w:r w:rsidRPr="00F964A6">
              <w:rPr>
                <w:sz w:val="22"/>
                <w:szCs w:val="22"/>
              </w:rPr>
              <w:t xml:space="preserve">Lista </w:t>
            </w:r>
            <w:r w:rsidR="005A7B76">
              <w:rPr>
                <w:sz w:val="22"/>
                <w:szCs w:val="22"/>
              </w:rPr>
              <w:t xml:space="preserve">activităților și activelor aflate pe lista de excludere </w:t>
            </w:r>
            <w:r w:rsidR="00F62551">
              <w:rPr>
                <w:sz w:val="22"/>
                <w:szCs w:val="22"/>
              </w:rPr>
              <w:t xml:space="preserve">în vederea </w:t>
            </w:r>
            <w:r w:rsidR="005A7B76">
              <w:rPr>
                <w:sz w:val="22"/>
                <w:szCs w:val="22"/>
              </w:rPr>
              <w:t>respect</w:t>
            </w:r>
            <w:r w:rsidR="00F62551">
              <w:rPr>
                <w:sz w:val="22"/>
                <w:szCs w:val="22"/>
              </w:rPr>
              <w:t>ării</w:t>
            </w:r>
            <w:r w:rsidR="005A7B76">
              <w:rPr>
                <w:sz w:val="22"/>
                <w:szCs w:val="22"/>
              </w:rPr>
              <w:t xml:space="preserve"> Orientărilor tehnice </w:t>
            </w:r>
            <w:r w:rsidR="005A7B76">
              <w:rPr>
                <w:sz w:val="23"/>
                <w:szCs w:val="23"/>
              </w:rPr>
              <w:t>DNSH (2021/C58/01)</w:t>
            </w:r>
          </w:p>
        </w:tc>
      </w:tr>
      <w:tr w:rsidR="007F5C72" w:rsidRPr="00F964A6" w14:paraId="514E585F" w14:textId="77777777" w:rsidTr="00F80A4E">
        <w:trPr>
          <w:trHeight w:val="277"/>
        </w:trPr>
        <w:tc>
          <w:tcPr>
            <w:tcW w:w="1711" w:type="dxa"/>
            <w:shd w:val="clear" w:color="auto" w:fill="auto"/>
          </w:tcPr>
          <w:p w14:paraId="4CAC1F03" w14:textId="497D57DB" w:rsidR="007F5C72" w:rsidRPr="00F964A6" w:rsidRDefault="007F5C72" w:rsidP="008B6A4A">
            <w:pPr>
              <w:spacing w:before="0" w:after="0"/>
              <w:jc w:val="both"/>
              <w:rPr>
                <w:sz w:val="22"/>
                <w:szCs w:val="22"/>
              </w:rPr>
            </w:pPr>
            <w:r w:rsidRPr="00F964A6">
              <w:rPr>
                <w:sz w:val="22"/>
                <w:szCs w:val="22"/>
              </w:rPr>
              <w:t xml:space="preserve">Anexa </w:t>
            </w:r>
            <w:r>
              <w:rPr>
                <w:sz w:val="22"/>
                <w:szCs w:val="22"/>
              </w:rPr>
              <w:t>5</w:t>
            </w:r>
          </w:p>
        </w:tc>
        <w:tc>
          <w:tcPr>
            <w:tcW w:w="7099" w:type="dxa"/>
            <w:shd w:val="clear" w:color="auto" w:fill="auto"/>
          </w:tcPr>
          <w:p w14:paraId="022E9D1F" w14:textId="525B6BF6" w:rsidR="007F5C72" w:rsidRPr="00F964A6" w:rsidRDefault="00313DEF" w:rsidP="00313DEF">
            <w:pPr>
              <w:spacing w:before="0" w:after="0"/>
              <w:jc w:val="both"/>
              <w:rPr>
                <w:sz w:val="22"/>
                <w:szCs w:val="22"/>
              </w:rPr>
            </w:pPr>
            <w:r>
              <w:rPr>
                <w:sz w:val="22"/>
                <w:szCs w:val="22"/>
              </w:rPr>
              <w:t>Planul privind tranziția verde</w:t>
            </w:r>
            <w:r w:rsidRPr="00F964A6">
              <w:rPr>
                <w:sz w:val="22"/>
                <w:szCs w:val="22"/>
              </w:rPr>
              <w:t xml:space="preserve"> </w:t>
            </w:r>
          </w:p>
        </w:tc>
      </w:tr>
      <w:tr w:rsidR="000C6E6A" w:rsidRPr="00F964A6" w14:paraId="39A8AF08" w14:textId="77777777" w:rsidTr="00F80A4E">
        <w:trPr>
          <w:trHeight w:val="277"/>
        </w:trPr>
        <w:tc>
          <w:tcPr>
            <w:tcW w:w="1711" w:type="dxa"/>
            <w:shd w:val="clear" w:color="auto" w:fill="auto"/>
          </w:tcPr>
          <w:p w14:paraId="5CC223FA" w14:textId="721E9091" w:rsidR="000C6E6A" w:rsidRPr="00F964A6" w:rsidRDefault="000C6E6A" w:rsidP="008B6A4A">
            <w:pPr>
              <w:spacing w:before="0" w:after="0"/>
              <w:jc w:val="both"/>
              <w:rPr>
                <w:sz w:val="22"/>
                <w:szCs w:val="22"/>
              </w:rPr>
            </w:pPr>
            <w:r w:rsidRPr="00F964A6">
              <w:rPr>
                <w:sz w:val="22"/>
                <w:szCs w:val="22"/>
              </w:rPr>
              <w:t xml:space="preserve">Anexa </w:t>
            </w:r>
            <w:r>
              <w:rPr>
                <w:sz w:val="22"/>
                <w:szCs w:val="22"/>
              </w:rPr>
              <w:t>6</w:t>
            </w:r>
          </w:p>
        </w:tc>
        <w:tc>
          <w:tcPr>
            <w:tcW w:w="7099" w:type="dxa"/>
            <w:shd w:val="clear" w:color="auto" w:fill="auto"/>
          </w:tcPr>
          <w:p w14:paraId="1EEB0843" w14:textId="541C4532" w:rsidR="000C6E6A" w:rsidRPr="00F964A6" w:rsidRDefault="00313DEF" w:rsidP="008B6A4A">
            <w:pPr>
              <w:spacing w:before="0" w:after="0"/>
              <w:jc w:val="both"/>
              <w:rPr>
                <w:sz w:val="22"/>
                <w:szCs w:val="22"/>
              </w:rPr>
            </w:pPr>
            <w:r w:rsidRPr="00F964A6">
              <w:rPr>
                <w:sz w:val="22"/>
                <w:szCs w:val="22"/>
              </w:rPr>
              <w:t>Notă de fundamentare privind valorile cuprinse în bugetul proiectului</w:t>
            </w:r>
          </w:p>
        </w:tc>
      </w:tr>
      <w:tr w:rsidR="007F5C72" w:rsidRPr="00F964A6" w14:paraId="5A16D5E6" w14:textId="77777777" w:rsidTr="00F80A4E">
        <w:trPr>
          <w:trHeight w:val="277"/>
        </w:trPr>
        <w:tc>
          <w:tcPr>
            <w:tcW w:w="1711" w:type="dxa"/>
            <w:shd w:val="clear" w:color="auto" w:fill="auto"/>
          </w:tcPr>
          <w:p w14:paraId="45A11180" w14:textId="15883384" w:rsidR="007F5C72" w:rsidRPr="00F964A6" w:rsidRDefault="007F5C72" w:rsidP="008B6A4A">
            <w:pPr>
              <w:spacing w:before="0" w:after="0"/>
              <w:jc w:val="both"/>
              <w:rPr>
                <w:sz w:val="22"/>
                <w:szCs w:val="22"/>
              </w:rPr>
            </w:pPr>
            <w:r w:rsidRPr="00F964A6">
              <w:rPr>
                <w:sz w:val="22"/>
                <w:szCs w:val="22"/>
              </w:rPr>
              <w:t xml:space="preserve">Anexa </w:t>
            </w:r>
            <w:r w:rsidR="000C6E6A">
              <w:rPr>
                <w:sz w:val="22"/>
                <w:szCs w:val="22"/>
              </w:rPr>
              <w:t>7</w:t>
            </w:r>
          </w:p>
        </w:tc>
        <w:tc>
          <w:tcPr>
            <w:tcW w:w="7099" w:type="dxa"/>
            <w:shd w:val="clear" w:color="auto" w:fill="auto"/>
          </w:tcPr>
          <w:p w14:paraId="4F2935F0" w14:textId="1439BA49" w:rsidR="007F5C72" w:rsidRPr="00F964A6" w:rsidRDefault="007F5C72" w:rsidP="008B6A4A">
            <w:pPr>
              <w:spacing w:before="0" w:after="0"/>
              <w:jc w:val="both"/>
              <w:rPr>
                <w:sz w:val="22"/>
                <w:szCs w:val="22"/>
              </w:rPr>
            </w:pPr>
            <w:r w:rsidRPr="00F964A6">
              <w:rPr>
                <w:sz w:val="22"/>
                <w:szCs w:val="22"/>
              </w:rPr>
              <w:t>Formulare declaraț</w:t>
            </w:r>
            <w:r>
              <w:rPr>
                <w:sz w:val="22"/>
                <w:szCs w:val="22"/>
              </w:rPr>
              <w:t>ii Modele A-G</w:t>
            </w:r>
            <w:r w:rsidRPr="00F964A6">
              <w:rPr>
                <w:sz w:val="22"/>
                <w:szCs w:val="22"/>
              </w:rPr>
              <w:t>:</w:t>
            </w:r>
          </w:p>
          <w:p w14:paraId="27994A57" w14:textId="77777777" w:rsidR="000B4688" w:rsidRPr="0086615E" w:rsidRDefault="000B4688" w:rsidP="000B4688">
            <w:pPr>
              <w:numPr>
                <w:ilvl w:val="0"/>
                <w:numId w:val="30"/>
              </w:numPr>
              <w:suppressAutoHyphens w:val="0"/>
              <w:jc w:val="both"/>
              <w:rPr>
                <w:rFonts w:cs="Arial"/>
                <w:i/>
                <w:iCs/>
                <w:lang w:eastAsia="sk-SK"/>
              </w:rPr>
            </w:pPr>
            <w:r w:rsidRPr="0086615E">
              <w:rPr>
                <w:rFonts w:cs="Arial"/>
                <w:i/>
                <w:iCs/>
                <w:lang w:eastAsia="sk-SK"/>
              </w:rPr>
              <w:t>Declaraţie de angajament pentru solicitant (Model A)</w:t>
            </w:r>
          </w:p>
          <w:p w14:paraId="3EC5BCAE" w14:textId="77777777" w:rsidR="000B4688" w:rsidRPr="0086615E" w:rsidRDefault="000B4688" w:rsidP="000B4688">
            <w:pPr>
              <w:numPr>
                <w:ilvl w:val="0"/>
                <w:numId w:val="30"/>
              </w:numPr>
              <w:suppressAutoHyphens w:val="0"/>
              <w:jc w:val="both"/>
              <w:rPr>
                <w:rFonts w:cs="Arial"/>
                <w:i/>
                <w:iCs/>
                <w:lang w:eastAsia="sk-SK"/>
              </w:rPr>
            </w:pPr>
            <w:r w:rsidRPr="0086615E">
              <w:rPr>
                <w:rFonts w:cs="Arial"/>
                <w:i/>
                <w:iCs/>
                <w:lang w:eastAsia="sk-SK"/>
              </w:rPr>
              <w:t>Declaraţia de eligibilitate (Model B)</w:t>
            </w:r>
          </w:p>
          <w:p w14:paraId="42E42738" w14:textId="77777777" w:rsidR="000B4688" w:rsidRPr="0086615E" w:rsidRDefault="000B4688" w:rsidP="000B4688">
            <w:pPr>
              <w:numPr>
                <w:ilvl w:val="0"/>
                <w:numId w:val="30"/>
              </w:numPr>
              <w:suppressAutoHyphens w:val="0"/>
              <w:jc w:val="both"/>
              <w:rPr>
                <w:rFonts w:cs="Arial"/>
                <w:i/>
                <w:iCs/>
                <w:lang w:eastAsia="sk-SK"/>
              </w:rPr>
            </w:pPr>
            <w:r w:rsidRPr="0086615E">
              <w:rPr>
                <w:rFonts w:cs="Arial"/>
                <w:i/>
                <w:iCs/>
                <w:lang w:eastAsia="sk-SK"/>
              </w:rPr>
              <w:lastRenderedPageBreak/>
              <w:t>Consimțământ privind prelucrarea datelor cu caracter personal (Model C)</w:t>
            </w:r>
          </w:p>
          <w:p w14:paraId="45C1582D" w14:textId="77777777" w:rsidR="000B4688" w:rsidRPr="0086615E" w:rsidRDefault="000B4688" w:rsidP="000B4688">
            <w:pPr>
              <w:numPr>
                <w:ilvl w:val="0"/>
                <w:numId w:val="30"/>
              </w:numPr>
              <w:suppressAutoHyphens w:val="0"/>
              <w:jc w:val="both"/>
              <w:rPr>
                <w:rFonts w:cs="Arial"/>
                <w:i/>
                <w:iCs/>
                <w:lang w:eastAsia="sk-SK"/>
              </w:rPr>
            </w:pPr>
            <w:r w:rsidRPr="0086615E">
              <w:rPr>
                <w:rFonts w:cs="Arial"/>
                <w:i/>
                <w:iCs/>
                <w:lang w:eastAsia="sk-SK"/>
              </w:rPr>
              <w:t>Declarație pe propria răspundere privind respectarea regulii cumulului ajutoarelor de stat/de minimis (Model D)</w:t>
            </w:r>
          </w:p>
          <w:p w14:paraId="25607F1B" w14:textId="77777777" w:rsidR="000B4688" w:rsidRPr="0086615E" w:rsidRDefault="000B4688" w:rsidP="000B4688">
            <w:pPr>
              <w:numPr>
                <w:ilvl w:val="0"/>
                <w:numId w:val="30"/>
              </w:numPr>
              <w:suppressAutoHyphens w:val="0"/>
              <w:jc w:val="both"/>
              <w:rPr>
                <w:rFonts w:cs="Arial"/>
                <w:i/>
                <w:iCs/>
                <w:lang w:eastAsia="sk-SK"/>
              </w:rPr>
            </w:pPr>
            <w:r w:rsidRPr="0086615E">
              <w:rPr>
                <w:rFonts w:cs="Arial"/>
                <w:i/>
                <w:iCs/>
                <w:lang w:eastAsia="sk-SK"/>
              </w:rPr>
              <w:t>Calculul pentru întreprinderile partenere sau legate (Model E)</w:t>
            </w:r>
          </w:p>
          <w:p w14:paraId="01F8F09A" w14:textId="77777777" w:rsidR="000B4688" w:rsidRPr="0086615E" w:rsidRDefault="000B4688" w:rsidP="000B4688">
            <w:pPr>
              <w:numPr>
                <w:ilvl w:val="0"/>
                <w:numId w:val="30"/>
              </w:numPr>
              <w:suppressAutoHyphens w:val="0"/>
              <w:jc w:val="both"/>
              <w:rPr>
                <w:rFonts w:cs="Arial"/>
                <w:i/>
                <w:iCs/>
                <w:lang w:eastAsia="sk-SK"/>
              </w:rPr>
            </w:pPr>
            <w:r w:rsidRPr="0086615E">
              <w:rPr>
                <w:rFonts w:cs="Arial"/>
                <w:i/>
                <w:iCs/>
                <w:lang w:eastAsia="sk-SK"/>
              </w:rPr>
              <w:t>Declaraţie de angajament pentru colectarea datelor privind beneficiarul real al fondurilor (Model F)</w:t>
            </w:r>
          </w:p>
          <w:p w14:paraId="4632E37D" w14:textId="2846EBE3" w:rsidR="000B4688" w:rsidRDefault="000B4688" w:rsidP="000B4688">
            <w:pPr>
              <w:numPr>
                <w:ilvl w:val="0"/>
                <w:numId w:val="30"/>
              </w:numPr>
              <w:suppressAutoHyphens w:val="0"/>
              <w:jc w:val="both"/>
              <w:rPr>
                <w:rFonts w:cs="Arial"/>
                <w:i/>
                <w:iCs/>
                <w:lang w:eastAsia="sk-SK"/>
              </w:rPr>
            </w:pPr>
            <w:r w:rsidRPr="0086615E">
              <w:rPr>
                <w:rFonts w:cs="Arial"/>
                <w:i/>
                <w:iCs/>
                <w:lang w:eastAsia="sk-SK"/>
              </w:rPr>
              <w:t>Declarația privind respectarea aplicării principiului DNSH în implementarea proiectului (Model G)</w:t>
            </w:r>
          </w:p>
          <w:p w14:paraId="43D41F2F" w14:textId="6E865A31" w:rsidR="000B4688" w:rsidRPr="0086615E" w:rsidRDefault="000B4688" w:rsidP="008B6A4A">
            <w:pPr>
              <w:numPr>
                <w:ilvl w:val="0"/>
                <w:numId w:val="30"/>
              </w:numPr>
              <w:suppressAutoHyphens w:val="0"/>
              <w:spacing w:after="0"/>
              <w:jc w:val="both"/>
              <w:rPr>
                <w:rFonts w:cs="Arial"/>
                <w:i/>
                <w:iCs/>
                <w:lang w:eastAsia="sk-SK"/>
              </w:rPr>
            </w:pPr>
            <w:r w:rsidRPr="0086615E">
              <w:rPr>
                <w:rFonts w:cs="Arial"/>
                <w:i/>
                <w:iCs/>
                <w:lang w:eastAsia="sk-SK"/>
              </w:rPr>
              <w:t>Model  împuternicire (Model H)</w:t>
            </w:r>
          </w:p>
          <w:p w14:paraId="6E65FFE5" w14:textId="3420DF19" w:rsidR="007F5C72" w:rsidRPr="00F964A6" w:rsidRDefault="007F5C72" w:rsidP="008B6A4A"/>
        </w:tc>
      </w:tr>
    </w:tbl>
    <w:p w14:paraId="1CC5E737" w14:textId="38A08467" w:rsidR="007F5C72" w:rsidRDefault="007F5C72" w:rsidP="008B6A4A">
      <w:pPr>
        <w:jc w:val="both"/>
        <w:rPr>
          <w:sz w:val="22"/>
          <w:szCs w:val="22"/>
        </w:rPr>
      </w:pPr>
    </w:p>
    <w:p w14:paraId="35784CEC" w14:textId="77777777" w:rsidR="00E816D9" w:rsidRPr="002C7638" w:rsidRDefault="00E816D9" w:rsidP="008B6A4A">
      <w:pPr>
        <w:jc w:val="both"/>
        <w:rPr>
          <w:sz w:val="22"/>
          <w:szCs w:val="22"/>
        </w:rPr>
      </w:pPr>
    </w:p>
    <w:sectPr w:rsidR="00E816D9" w:rsidRPr="002C7638" w:rsidSect="00333021">
      <w:headerReference w:type="default" r:id="rId19"/>
      <w:footerReference w:type="even" r:id="rId20"/>
      <w:footerReference w:type="default" r:id="rId21"/>
      <w:headerReference w:type="first" r:id="rId22"/>
      <w:pgSz w:w="11906" w:h="16838"/>
      <w:pgMar w:top="1134" w:right="1134" w:bottom="1134" w:left="1418" w:header="425" w:footer="771" w:gutter="0"/>
      <w:pgNumType w:start="1"/>
      <w:cols w:space="720"/>
      <w:formProt w:val="0"/>
      <w:titlePg/>
      <w:docGrid w:linePitch="10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819E4" w14:textId="77777777" w:rsidR="00B6681D" w:rsidRDefault="00B6681D">
      <w:pPr>
        <w:spacing w:before="0" w:after="0"/>
      </w:pPr>
      <w:r>
        <w:separator/>
      </w:r>
    </w:p>
  </w:endnote>
  <w:endnote w:type="continuationSeparator" w:id="0">
    <w:p w14:paraId="32CD8096" w14:textId="77777777" w:rsidR="00B6681D" w:rsidRDefault="00B668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C1172" w14:textId="77777777" w:rsidR="00341E93" w:rsidRDefault="00341E93">
    <w:pPr>
      <w:tabs>
        <w:tab w:val="center" w:pos="4320"/>
        <w:tab w:val="right" w:pos="8640"/>
      </w:tabs>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color w:val="000000"/>
        <w:sz w:val="24"/>
        <w:szCs w:val="24"/>
      </w:rPr>
      <w:t>0</w:t>
    </w:r>
    <w:r>
      <w:rPr>
        <w:color w:val="000000"/>
        <w:sz w:val="24"/>
        <w:szCs w:val="24"/>
      </w:rPr>
      <w:fldChar w:fldCharType="end"/>
    </w:r>
  </w:p>
  <w:p w14:paraId="7B560339" w14:textId="77777777" w:rsidR="00341E93" w:rsidRDefault="00341E93">
    <w:pPr>
      <w:tabs>
        <w:tab w:val="center" w:pos="4320"/>
        <w:tab w:val="right" w:pos="8640"/>
      </w:tabs>
      <w:ind w:right="360" w:firstLine="360"/>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916E" w14:textId="77777777" w:rsidR="00341E93" w:rsidRDefault="00341E93">
    <w:pPr>
      <w:widowControl w:val="0"/>
      <w:spacing w:before="0" w:after="0" w:line="276" w:lineRule="auto"/>
      <w:rPr>
        <w:sz w:val="16"/>
        <w:szCs w:val="16"/>
      </w:rPr>
    </w:pPr>
  </w:p>
  <w:tbl>
    <w:tblPr>
      <w:tblW w:w="8820" w:type="dxa"/>
      <w:tblInd w:w="108" w:type="dxa"/>
      <w:tblLayout w:type="fixed"/>
      <w:tblLook w:val="0000" w:firstRow="0" w:lastRow="0" w:firstColumn="0" w:lastColumn="0" w:noHBand="0" w:noVBand="0"/>
    </w:tblPr>
    <w:tblGrid>
      <w:gridCol w:w="8820"/>
    </w:tblGrid>
    <w:tr w:rsidR="00341E93" w14:paraId="11C68986" w14:textId="77777777">
      <w:trPr>
        <w:cantSplit/>
      </w:trPr>
      <w:tc>
        <w:tcPr>
          <w:tcW w:w="8820" w:type="dxa"/>
          <w:tcBorders>
            <w:top w:val="single" w:sz="4" w:space="0" w:color="808080"/>
          </w:tcBorders>
        </w:tcPr>
        <w:p w14:paraId="0CF0ED26" w14:textId="53C0BF09" w:rsidR="00341E93" w:rsidRDefault="00341E93">
          <w:pPr>
            <w:widowControl w:val="0"/>
            <w:tabs>
              <w:tab w:val="left" w:pos="3516"/>
              <w:tab w:val="center" w:pos="4302"/>
              <w:tab w:val="center" w:pos="4320"/>
              <w:tab w:val="right" w:pos="8640"/>
            </w:tabs>
            <w:spacing w:before="0" w:after="0"/>
            <w:rPr>
              <w:color w:val="808080"/>
              <w:sz w:val="14"/>
              <w:szCs w:val="14"/>
            </w:rPr>
          </w:pPr>
          <w:r>
            <w:rPr>
              <w:color w:val="808080"/>
              <w:sz w:val="14"/>
              <w:szCs w:val="14"/>
            </w:rPr>
            <w:tab/>
          </w:r>
          <w:r>
            <w:rPr>
              <w:color w:val="808080"/>
              <w:sz w:val="14"/>
              <w:szCs w:val="14"/>
            </w:rPr>
            <w:tab/>
          </w:r>
          <w:r>
            <w:rPr>
              <w:color w:val="808080"/>
              <w:sz w:val="14"/>
              <w:szCs w:val="14"/>
            </w:rPr>
            <w:fldChar w:fldCharType="begin"/>
          </w:r>
          <w:r>
            <w:rPr>
              <w:color w:val="808080"/>
              <w:sz w:val="14"/>
              <w:szCs w:val="14"/>
            </w:rPr>
            <w:instrText>PAGE</w:instrText>
          </w:r>
          <w:r>
            <w:rPr>
              <w:color w:val="808080"/>
              <w:sz w:val="14"/>
              <w:szCs w:val="14"/>
            </w:rPr>
            <w:fldChar w:fldCharType="separate"/>
          </w:r>
          <w:r w:rsidR="00306551">
            <w:rPr>
              <w:noProof/>
              <w:color w:val="808080"/>
              <w:sz w:val="14"/>
              <w:szCs w:val="14"/>
            </w:rPr>
            <w:t>13</w:t>
          </w:r>
          <w:r>
            <w:rPr>
              <w:color w:val="808080"/>
              <w:sz w:val="14"/>
              <w:szCs w:val="14"/>
            </w:rPr>
            <w:fldChar w:fldCharType="end"/>
          </w:r>
        </w:p>
      </w:tc>
    </w:tr>
  </w:tbl>
  <w:p w14:paraId="08968E6F" w14:textId="77777777" w:rsidR="00341E93" w:rsidRDefault="00341E93">
    <w:pPr>
      <w:tabs>
        <w:tab w:val="center" w:pos="4320"/>
        <w:tab w:val="right" w:pos="8640"/>
      </w:tabs>
      <w:ind w:right="360" w:firstLine="360"/>
      <w:rPr>
        <w:color w:val="000000"/>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5CE62A" w14:textId="77777777" w:rsidR="00B6681D" w:rsidRDefault="00B6681D">
      <w:pPr>
        <w:rPr>
          <w:sz w:val="12"/>
        </w:rPr>
      </w:pPr>
      <w:r>
        <w:separator/>
      </w:r>
    </w:p>
  </w:footnote>
  <w:footnote w:type="continuationSeparator" w:id="0">
    <w:p w14:paraId="37F2F630" w14:textId="77777777" w:rsidR="00B6681D" w:rsidRDefault="00B6681D">
      <w:pPr>
        <w:rPr>
          <w:sz w:val="12"/>
        </w:rPr>
      </w:pPr>
      <w:r>
        <w:continuationSeparator/>
      </w:r>
    </w:p>
  </w:footnote>
  <w:footnote w:id="1">
    <w:p w14:paraId="7ED326BB" w14:textId="77777777" w:rsidR="00341E93" w:rsidRDefault="00341E93" w:rsidP="00872261">
      <w:pPr>
        <w:pBdr>
          <w:top w:val="nil"/>
          <w:left w:val="nil"/>
          <w:bottom w:val="nil"/>
          <w:right w:val="nil"/>
          <w:between w:val="nil"/>
        </w:pBdr>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Se va face trimitere cel puțin la Regulamentul (UE) nr. 1407/2013 din 18 decembrie 2013 pentru aplicarea art. 107 și 108 din Tratatul privind funcționarea Uniunii Europene.</w:t>
      </w:r>
    </w:p>
  </w:footnote>
  <w:footnote w:id="2">
    <w:p w14:paraId="4E35BA6A" w14:textId="77777777" w:rsidR="00341E93" w:rsidRDefault="00341E93" w:rsidP="00BF1FD7">
      <w:pPr>
        <w:pStyle w:val="FootnoteText"/>
      </w:pPr>
      <w:r>
        <w:rPr>
          <w:rStyle w:val="FootnoteCharacters"/>
        </w:rPr>
        <w:footnoteRef/>
      </w:r>
      <w:r>
        <w:rPr>
          <w:sz w:val="23"/>
          <w:szCs w:val="23"/>
        </w:rPr>
        <w:t xml:space="preserve"> </w:t>
      </w:r>
      <w:r>
        <w:rPr>
          <w:sz w:val="18"/>
          <w:szCs w:val="18"/>
        </w:rPr>
        <w:t>EIB Investment Survey 2021 - Romania Overview, https://www.eib.org/attachments/publications/eibis_2021_romania_en.pdf</w:t>
      </w:r>
    </w:p>
  </w:footnote>
  <w:footnote w:id="3">
    <w:p w14:paraId="7E3D5EFA" w14:textId="77777777" w:rsidR="00341E93" w:rsidRDefault="00341E93">
      <w:pPr>
        <w:pStyle w:val="FootnoteText"/>
      </w:pPr>
      <w:r>
        <w:rPr>
          <w:rStyle w:val="FootnoteReference"/>
        </w:rPr>
        <w:footnoteRef/>
      </w:r>
      <w:r>
        <w:t xml:space="preserve"> Proiect publicat în consultare publică la data de 7.10.2022, pe pagina de internet a Ministerului Finanțelor: </w:t>
      </w:r>
      <w:hyperlink r:id="rId1" w:history="1">
        <w:r w:rsidRPr="002C3104">
          <w:rPr>
            <w:rStyle w:val="Hyperlink"/>
            <w:sz w:val="18"/>
            <w:szCs w:val="18"/>
          </w:rPr>
          <w:t>https://mfinante.gov.ro/acasa/transparenta/proiecte-acte-normative</w:t>
        </w:r>
      </w:hyperlink>
      <w:r>
        <w:t xml:space="preserve"> </w:t>
      </w:r>
    </w:p>
  </w:footnote>
  <w:footnote w:id="4">
    <w:p w14:paraId="0945997C" w14:textId="77777777" w:rsidR="00341E93" w:rsidRDefault="00341E93">
      <w:pPr>
        <w:rPr>
          <w:rFonts w:ascii="Times New Roman" w:eastAsia="Times New Roman" w:hAnsi="Times New Roman" w:cs="Times New Roman"/>
        </w:rPr>
      </w:pPr>
      <w:r>
        <w:rPr>
          <w:rStyle w:val="FootnoteCharacters"/>
        </w:rPr>
        <w:footnoteRef/>
      </w:r>
      <w:r>
        <w:rPr>
          <w:rFonts w:ascii="Times New Roman" w:eastAsia="Times New Roman" w:hAnsi="Times New Roman" w:cs="Times New Roman"/>
        </w:rPr>
        <w:t xml:space="preserve">  Publicat în Jurnalul Oficial al Uniunii Europene seria L, nr. 17, din 21.01.2000.</w:t>
      </w:r>
    </w:p>
  </w:footnote>
  <w:footnote w:id="5">
    <w:p w14:paraId="7BE77D83" w14:textId="77777777" w:rsidR="00341E93" w:rsidRDefault="00341E93">
      <w:pPr>
        <w:rPr>
          <w:rFonts w:ascii="Times New Roman" w:eastAsia="Times New Roman" w:hAnsi="Times New Roman" w:cs="Times New Roman"/>
          <w:color w:val="000000"/>
        </w:rPr>
      </w:pPr>
      <w:r>
        <w:rPr>
          <w:rStyle w:val="FootnoteCharacters"/>
        </w:rPr>
        <w:footnoteRef/>
      </w:r>
      <w:r>
        <w:rPr>
          <w:rFonts w:ascii="Times New Roman" w:eastAsia="Times New Roman" w:hAnsi="Times New Roman" w:cs="Times New Roman"/>
          <w:color w:val="000000"/>
        </w:rPr>
        <w:t xml:space="preserve"> 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2">
        <w:r>
          <w:rPr>
            <w:rFonts w:ascii="Times New Roman" w:eastAsia="Times New Roman" w:hAnsi="Times New Roman" w:cs="Times New Roman"/>
            <w:color w:val="0000FF"/>
            <w:u w:val="single"/>
          </w:rPr>
          <w:t>https://curia.europa.eu/juris/document/document.jsf?text=&amp;docid=233007&amp;pageIndex=0&amp;doclang=RO&amp;mode=lst&amp;dir=&amp;occ=first&amp;part=1&amp;cid=2603115</w:t>
        </w:r>
      </w:hyperlink>
    </w:p>
  </w:footnote>
  <w:footnote w:id="6">
    <w:p w14:paraId="7AC709E4" w14:textId="77777777" w:rsidR="00341E93" w:rsidRDefault="00341E93">
      <w:pPr>
        <w:rPr>
          <w:rFonts w:ascii="Times New Roman" w:eastAsia="Times New Roman" w:hAnsi="Times New Roman" w:cs="Times New Roman"/>
          <w:color w:val="000000"/>
        </w:rPr>
      </w:pPr>
      <w:r>
        <w:rPr>
          <w:rStyle w:val="FootnoteCharacters"/>
        </w:rPr>
        <w:footnoteRef/>
      </w:r>
      <w:r>
        <w:rPr>
          <w:rFonts w:ascii="Times New Roman" w:eastAsia="Times New Roman" w:hAnsi="Times New Roman" w:cs="Times New Roman"/>
          <w:color w:val="000000"/>
        </w:rPr>
        <w:t xml:space="preserve"> Regulamentul (UE) nr. 360/2012 al Comisiei din 25 aprilie 2012 privind aplicarea articolelor 107 şi 108 din Tratatul privind funcţionarea Uniunii Europene în cazul ajutoarelor </w:t>
      </w:r>
      <w:r>
        <w:rPr>
          <w:rFonts w:ascii="Times New Roman" w:eastAsia="Times New Roman" w:hAnsi="Times New Roman" w:cs="Times New Roman"/>
          <w:i/>
          <w:color w:val="000000"/>
        </w:rPr>
        <w:t>de minimis</w:t>
      </w:r>
      <w:r>
        <w:rPr>
          <w:rFonts w:ascii="Times New Roman" w:eastAsia="Times New Roman" w:hAnsi="Times New Roman" w:cs="Times New Roman"/>
          <w:color w:val="000000"/>
        </w:rPr>
        <w:t xml:space="preserve"> acordate întreprinderilor care prestează servicii de interes economic general.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C5756" w14:textId="77777777" w:rsidR="00341E93" w:rsidRDefault="00341E93">
    <w:pPr>
      <w:spacing w:before="0" w:after="0"/>
      <w:jc w:val="right"/>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4F16C" w14:textId="77777777" w:rsidR="00341E93" w:rsidRDefault="00341E93">
    <w:pPr>
      <w:widowControl w:val="0"/>
      <w:spacing w:before="0" w:after="0" w:line="276" w:lineRule="auto"/>
      <w:jc w:val="both"/>
      <w:rPr>
        <w:rFonts w:ascii="Times New Roman" w:eastAsia="Times New Roman" w:hAnsi="Times New Roman" w:cs="Times New Roman"/>
      </w:rPr>
    </w:pPr>
    <w:r>
      <w:rPr>
        <w:noProof/>
        <w:lang w:val="en-US"/>
      </w:rPr>
      <w:drawing>
        <wp:inline distT="0" distB="0" distL="0" distR="0" wp14:anchorId="4C891159" wp14:editId="416B58AD">
          <wp:extent cx="6108065" cy="746125"/>
          <wp:effectExtent l="0" t="0" r="0" b="0"/>
          <wp:docPr id="1" name="Picture 15" descr="cid:image001.png@01D8D7F0.5327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descr="cid:image001.png@01D8D7F0.5327F4C0"/>
                  <pic:cNvPicPr>
                    <a:picLocks noChangeAspect="1" noChangeArrowheads="1"/>
                  </pic:cNvPicPr>
                </pic:nvPicPr>
                <pic:blipFill>
                  <a:blip r:embed="rId1"/>
                  <a:stretch>
                    <a:fillRect/>
                  </a:stretch>
                </pic:blipFill>
                <pic:spPr bwMode="auto">
                  <a:xfrm>
                    <a:off x="0" y="0"/>
                    <a:ext cx="6108065" cy="746125"/>
                  </a:xfrm>
                  <a:prstGeom prst="rect">
                    <a:avLst/>
                  </a:prstGeom>
                </pic:spPr>
              </pic:pic>
            </a:graphicData>
          </a:graphic>
        </wp:inline>
      </w:drawing>
    </w:r>
  </w:p>
  <w:tbl>
    <w:tblPr>
      <w:tblW w:w="11435" w:type="dxa"/>
      <w:tblLayout w:type="fixed"/>
      <w:tblLook w:val="0000" w:firstRow="0" w:lastRow="0" w:firstColumn="0" w:lastColumn="0" w:noHBand="0" w:noVBand="0"/>
    </w:tblPr>
    <w:tblGrid>
      <w:gridCol w:w="10935"/>
      <w:gridCol w:w="249"/>
      <w:gridCol w:w="251"/>
    </w:tblGrid>
    <w:tr w:rsidR="00341E93" w14:paraId="376013C7" w14:textId="77777777">
      <w:tc>
        <w:tcPr>
          <w:tcW w:w="10935" w:type="dxa"/>
          <w:vAlign w:val="center"/>
        </w:tcPr>
        <w:p w14:paraId="0F6E90D5" w14:textId="77777777" w:rsidR="00341E93" w:rsidRDefault="00341E93">
          <w:pPr>
            <w:widowControl w:val="0"/>
            <w:tabs>
              <w:tab w:val="center" w:pos="4320"/>
              <w:tab w:val="right" w:pos="8640"/>
            </w:tabs>
            <w:jc w:val="right"/>
            <w:rPr>
              <w:color w:val="000000"/>
              <w:sz w:val="24"/>
              <w:szCs w:val="24"/>
            </w:rPr>
          </w:pPr>
        </w:p>
      </w:tc>
      <w:tc>
        <w:tcPr>
          <w:tcW w:w="249" w:type="dxa"/>
          <w:vAlign w:val="center"/>
        </w:tcPr>
        <w:p w14:paraId="1FB6F1A1" w14:textId="77777777" w:rsidR="00341E93" w:rsidRDefault="00341E93">
          <w:pPr>
            <w:widowControl w:val="0"/>
            <w:spacing w:before="0" w:after="0"/>
            <w:jc w:val="center"/>
          </w:pPr>
        </w:p>
      </w:tc>
      <w:tc>
        <w:tcPr>
          <w:tcW w:w="251" w:type="dxa"/>
          <w:vAlign w:val="center"/>
        </w:tcPr>
        <w:p w14:paraId="48607472" w14:textId="77777777" w:rsidR="00341E93" w:rsidRDefault="00341E93">
          <w:pPr>
            <w:widowControl w:val="0"/>
            <w:spacing w:before="0" w:after="0"/>
            <w:jc w:val="right"/>
          </w:pPr>
        </w:p>
      </w:tc>
    </w:tr>
  </w:tbl>
  <w:p w14:paraId="7BE39560" w14:textId="77777777" w:rsidR="00341E93" w:rsidRDefault="00341E93">
    <w:pPr>
      <w:tabs>
        <w:tab w:val="center" w:pos="4320"/>
        <w:tab w:val="right" w:pos="8640"/>
      </w:tabs>
      <w:rPr>
        <w:b/>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47971"/>
    <w:multiLevelType w:val="multilevel"/>
    <w:tmpl w:val="621066E8"/>
    <w:lvl w:ilvl="0">
      <w:start w:val="2"/>
      <w:numFmt w:val="decimal"/>
      <w:lvlText w:val="%1."/>
      <w:lvlJc w:val="left"/>
      <w:pPr>
        <w:tabs>
          <w:tab w:val="num" w:pos="0"/>
        </w:tabs>
        <w:ind w:left="450" w:hanging="450"/>
      </w:pPr>
      <w:rPr>
        <w:b/>
        <w:color w:val="7030A0"/>
      </w:rPr>
    </w:lvl>
    <w:lvl w:ilvl="1">
      <w:start w:val="2"/>
      <w:numFmt w:val="decimal"/>
      <w:lvlText w:val="%1.%2."/>
      <w:lvlJc w:val="left"/>
      <w:pPr>
        <w:tabs>
          <w:tab w:val="num" w:pos="0"/>
        </w:tabs>
        <w:ind w:left="720" w:hanging="720"/>
      </w:pPr>
      <w:rPr>
        <w:b/>
        <w:color w:val="7030A0"/>
      </w:rPr>
    </w:lvl>
    <w:lvl w:ilvl="2">
      <w:start w:val="1"/>
      <w:numFmt w:val="decimal"/>
      <w:lvlText w:val="%1.%2.%3."/>
      <w:lvlJc w:val="left"/>
      <w:pPr>
        <w:tabs>
          <w:tab w:val="num" w:pos="0"/>
        </w:tabs>
        <w:ind w:left="720" w:hanging="720"/>
      </w:pPr>
      <w:rPr>
        <w:b/>
        <w:color w:val="7030A0"/>
      </w:rPr>
    </w:lvl>
    <w:lvl w:ilvl="3">
      <w:start w:val="1"/>
      <w:numFmt w:val="decimal"/>
      <w:lvlText w:val="%1.%2.%3.%4."/>
      <w:lvlJc w:val="left"/>
      <w:pPr>
        <w:tabs>
          <w:tab w:val="num" w:pos="0"/>
        </w:tabs>
        <w:ind w:left="1080" w:hanging="1080"/>
      </w:pPr>
      <w:rPr>
        <w:b/>
        <w:color w:val="7030A0"/>
      </w:rPr>
    </w:lvl>
    <w:lvl w:ilvl="4">
      <w:start w:val="1"/>
      <w:numFmt w:val="decimal"/>
      <w:lvlText w:val="%1.%2.%3.%4.%5."/>
      <w:lvlJc w:val="left"/>
      <w:pPr>
        <w:tabs>
          <w:tab w:val="num" w:pos="0"/>
        </w:tabs>
        <w:ind w:left="1080" w:hanging="1080"/>
      </w:pPr>
      <w:rPr>
        <w:b/>
        <w:color w:val="7030A0"/>
      </w:rPr>
    </w:lvl>
    <w:lvl w:ilvl="5">
      <w:start w:val="1"/>
      <w:numFmt w:val="decimal"/>
      <w:lvlText w:val="%1.%2.%3.%4.%5.%6."/>
      <w:lvlJc w:val="left"/>
      <w:pPr>
        <w:tabs>
          <w:tab w:val="num" w:pos="0"/>
        </w:tabs>
        <w:ind w:left="1440" w:hanging="1440"/>
      </w:pPr>
      <w:rPr>
        <w:b/>
        <w:color w:val="7030A0"/>
      </w:rPr>
    </w:lvl>
    <w:lvl w:ilvl="6">
      <w:start w:val="1"/>
      <w:numFmt w:val="decimal"/>
      <w:lvlText w:val="%1.%2.%3.%4.%5.%6.%7."/>
      <w:lvlJc w:val="left"/>
      <w:pPr>
        <w:tabs>
          <w:tab w:val="num" w:pos="0"/>
        </w:tabs>
        <w:ind w:left="1440" w:hanging="1440"/>
      </w:pPr>
      <w:rPr>
        <w:b/>
        <w:color w:val="7030A0"/>
      </w:rPr>
    </w:lvl>
    <w:lvl w:ilvl="7">
      <w:start w:val="1"/>
      <w:numFmt w:val="decimal"/>
      <w:lvlText w:val="%1.%2.%3.%4.%5.%6.%7.%8."/>
      <w:lvlJc w:val="left"/>
      <w:pPr>
        <w:tabs>
          <w:tab w:val="num" w:pos="0"/>
        </w:tabs>
        <w:ind w:left="1800" w:hanging="1800"/>
      </w:pPr>
      <w:rPr>
        <w:b/>
        <w:color w:val="7030A0"/>
      </w:rPr>
    </w:lvl>
    <w:lvl w:ilvl="8">
      <w:start w:val="1"/>
      <w:numFmt w:val="decimal"/>
      <w:lvlText w:val="%1.%2.%3.%4.%5.%6.%7.%8.%9."/>
      <w:lvlJc w:val="left"/>
      <w:pPr>
        <w:tabs>
          <w:tab w:val="num" w:pos="0"/>
        </w:tabs>
        <w:ind w:left="1800" w:hanging="1800"/>
      </w:pPr>
      <w:rPr>
        <w:b/>
        <w:color w:val="7030A0"/>
      </w:rPr>
    </w:lvl>
  </w:abstractNum>
  <w:abstractNum w:abstractNumId="1" w15:restartNumberingAfterBreak="0">
    <w:nsid w:val="052F1775"/>
    <w:multiLevelType w:val="multilevel"/>
    <w:tmpl w:val="24F04D14"/>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15:restartNumberingAfterBreak="0">
    <w:nsid w:val="05B35AEC"/>
    <w:multiLevelType w:val="hybridMultilevel"/>
    <w:tmpl w:val="C35C4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FB2A34"/>
    <w:multiLevelType w:val="hybridMultilevel"/>
    <w:tmpl w:val="9378FF44"/>
    <w:lvl w:ilvl="0" w:tplc="024443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0417BB"/>
    <w:multiLevelType w:val="multilevel"/>
    <w:tmpl w:val="1A663C78"/>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5" w15:restartNumberingAfterBreak="0">
    <w:nsid w:val="14C02BA9"/>
    <w:multiLevelType w:val="multilevel"/>
    <w:tmpl w:val="81AE6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54352BD"/>
    <w:multiLevelType w:val="multilevel"/>
    <w:tmpl w:val="C25E2632"/>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7" w15:restartNumberingAfterBreak="0">
    <w:nsid w:val="17C04C9C"/>
    <w:multiLevelType w:val="multilevel"/>
    <w:tmpl w:val="E20C728E"/>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decimal"/>
      <w:lvlText w:val="%3."/>
      <w:lvlJc w:val="left"/>
      <w:pPr>
        <w:ind w:left="2700" w:hanging="720"/>
      </w:pPr>
    </w:lvl>
    <w:lvl w:ilvl="3">
      <w:start w:val="1"/>
      <w:numFmt w:val="lowerLetter"/>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B91CDB"/>
    <w:multiLevelType w:val="hybridMultilevel"/>
    <w:tmpl w:val="748CB1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27653A"/>
    <w:multiLevelType w:val="multilevel"/>
    <w:tmpl w:val="745C5C26"/>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0" w15:restartNumberingAfterBreak="0">
    <w:nsid w:val="202855CB"/>
    <w:multiLevelType w:val="hybridMultilevel"/>
    <w:tmpl w:val="07FA6E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8D6C72"/>
    <w:multiLevelType w:val="multilevel"/>
    <w:tmpl w:val="1B3E6242"/>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2" w15:restartNumberingAfterBreak="0">
    <w:nsid w:val="292F191B"/>
    <w:multiLevelType w:val="multilevel"/>
    <w:tmpl w:val="CCAA2AF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29A976A3"/>
    <w:multiLevelType w:val="multilevel"/>
    <w:tmpl w:val="D5D27C6E"/>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D722CD"/>
    <w:multiLevelType w:val="multilevel"/>
    <w:tmpl w:val="B2C0DE7C"/>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5" w15:restartNumberingAfterBreak="0">
    <w:nsid w:val="2B650E87"/>
    <w:multiLevelType w:val="multilevel"/>
    <w:tmpl w:val="FB3CEA3A"/>
    <w:lvl w:ilvl="0">
      <w:start w:val="3"/>
      <w:numFmt w:val="bullet"/>
      <w:lvlText w:val="-"/>
      <w:lvlJc w:val="left"/>
      <w:pPr>
        <w:tabs>
          <w:tab w:val="num" w:pos="0"/>
        </w:tabs>
        <w:ind w:left="720" w:hanging="360"/>
      </w:pPr>
      <w:rPr>
        <w:rFonts w:ascii="Times New Roman" w:eastAsiaTheme="minorHAnsi"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2C417B15"/>
    <w:multiLevelType w:val="multilevel"/>
    <w:tmpl w:val="4D5AF68E"/>
    <w:lvl w:ilvl="0">
      <w:start w:val="1"/>
      <w:numFmt w:val="lowerRoman"/>
      <w:lvlText w:val="%1)"/>
      <w:lvlJc w:val="left"/>
      <w:pPr>
        <w:tabs>
          <w:tab w:val="num" w:pos="0"/>
        </w:tabs>
        <w:ind w:left="720" w:hanging="360"/>
      </w:pPr>
      <w:rPr>
        <w:rFonts w:hint="default"/>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7" w15:restartNumberingAfterBreak="0">
    <w:nsid w:val="2CAF7E1C"/>
    <w:multiLevelType w:val="multilevel"/>
    <w:tmpl w:val="78C0C5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F510091"/>
    <w:multiLevelType w:val="hybridMultilevel"/>
    <w:tmpl w:val="CF4C1DE0"/>
    <w:lvl w:ilvl="0" w:tplc="FFFFFFFF">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416842"/>
    <w:multiLevelType w:val="hybridMultilevel"/>
    <w:tmpl w:val="16365B0C"/>
    <w:lvl w:ilvl="0" w:tplc="D0E2EF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BD49A6"/>
    <w:multiLevelType w:val="multilevel"/>
    <w:tmpl w:val="76261A0E"/>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146" w:hanging="360"/>
      </w:pPr>
    </w:lvl>
    <w:lvl w:ilvl="2">
      <w:start w:val="1"/>
      <w:numFmt w:val="upperRoman"/>
      <w:lvlText w:val="%3."/>
      <w:lvlJc w:val="left"/>
      <w:pPr>
        <w:tabs>
          <w:tab w:val="num" w:pos="0"/>
        </w:tabs>
        <w:ind w:left="2406" w:hanging="720"/>
      </w:pPr>
    </w:lvl>
    <w:lvl w:ilvl="3">
      <w:start w:val="1"/>
      <w:numFmt w:val="decimal"/>
      <w:lvlText w:val="%4."/>
      <w:lvlJc w:val="left"/>
      <w:pPr>
        <w:tabs>
          <w:tab w:val="num" w:pos="0"/>
        </w:tabs>
        <w:ind w:left="2586" w:hanging="360"/>
      </w:pPr>
    </w:lvl>
    <w:lvl w:ilvl="4">
      <w:start w:val="1"/>
      <w:numFmt w:val="lowerLetter"/>
      <w:lvlText w:val="%5."/>
      <w:lvlJc w:val="left"/>
      <w:pPr>
        <w:tabs>
          <w:tab w:val="num" w:pos="0"/>
        </w:tabs>
        <w:ind w:left="3306" w:hanging="360"/>
      </w:pPr>
    </w:lvl>
    <w:lvl w:ilvl="5">
      <w:start w:val="1"/>
      <w:numFmt w:val="lowerRoman"/>
      <w:lvlText w:val="%6."/>
      <w:lvlJc w:val="right"/>
      <w:pPr>
        <w:tabs>
          <w:tab w:val="num" w:pos="0"/>
        </w:tabs>
        <w:ind w:left="4026" w:hanging="180"/>
      </w:pPr>
    </w:lvl>
    <w:lvl w:ilvl="6">
      <w:start w:val="1"/>
      <w:numFmt w:val="decimal"/>
      <w:lvlText w:val="%7."/>
      <w:lvlJc w:val="left"/>
      <w:pPr>
        <w:tabs>
          <w:tab w:val="num" w:pos="0"/>
        </w:tabs>
        <w:ind w:left="4746" w:hanging="360"/>
      </w:pPr>
    </w:lvl>
    <w:lvl w:ilvl="7">
      <w:start w:val="1"/>
      <w:numFmt w:val="lowerLetter"/>
      <w:lvlText w:val="%8."/>
      <w:lvlJc w:val="left"/>
      <w:pPr>
        <w:tabs>
          <w:tab w:val="num" w:pos="0"/>
        </w:tabs>
        <w:ind w:left="5466" w:hanging="360"/>
      </w:pPr>
    </w:lvl>
    <w:lvl w:ilvl="8">
      <w:start w:val="1"/>
      <w:numFmt w:val="lowerRoman"/>
      <w:lvlText w:val="%9."/>
      <w:lvlJc w:val="right"/>
      <w:pPr>
        <w:tabs>
          <w:tab w:val="num" w:pos="0"/>
        </w:tabs>
        <w:ind w:left="6186" w:hanging="180"/>
      </w:pPr>
    </w:lvl>
  </w:abstractNum>
  <w:abstractNum w:abstractNumId="21" w15:restartNumberingAfterBreak="0">
    <w:nsid w:val="3E800711"/>
    <w:multiLevelType w:val="hybridMultilevel"/>
    <w:tmpl w:val="9E9EB96A"/>
    <w:lvl w:ilvl="0" w:tplc="6596880C">
      <w:numFmt w:val="bullet"/>
      <w:lvlText w:val="-"/>
      <w:lvlJc w:val="left"/>
      <w:pPr>
        <w:ind w:left="720" w:hanging="360"/>
      </w:pPr>
      <w:rPr>
        <w:rFonts w:ascii="Verdana" w:eastAsia="Calibr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B8109F"/>
    <w:multiLevelType w:val="multilevel"/>
    <w:tmpl w:val="8CA873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1410C12"/>
    <w:multiLevelType w:val="multilevel"/>
    <w:tmpl w:val="968CE1D6"/>
    <w:lvl w:ilvl="0">
      <w:start w:val="1"/>
      <w:numFmt w:val="lowerLetter"/>
      <w:lvlText w:val="%1)"/>
      <w:lvlJc w:val="left"/>
      <w:pPr>
        <w:ind w:left="720" w:hanging="360"/>
      </w:pPr>
    </w:lvl>
    <w:lvl w:ilvl="1">
      <w:start w:val="1"/>
      <w:numFmt w:val="low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3640E44"/>
    <w:multiLevelType w:val="hybridMultilevel"/>
    <w:tmpl w:val="D46E23F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69807A3"/>
    <w:multiLevelType w:val="multilevel"/>
    <w:tmpl w:val="2C26123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6" w15:restartNumberingAfterBreak="0">
    <w:nsid w:val="4AFD02AB"/>
    <w:multiLevelType w:val="multilevel"/>
    <w:tmpl w:val="EC46D5EA"/>
    <w:lvl w:ilvl="0">
      <w:start w:val="1"/>
      <w:numFmt w:val="lowerLetter"/>
      <w:lvlText w:val="%1)"/>
      <w:lvlJc w:val="left"/>
      <w:pPr>
        <w:tabs>
          <w:tab w:val="num" w:pos="0"/>
        </w:tabs>
        <w:ind w:left="72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F5B28AF"/>
    <w:multiLevelType w:val="multilevel"/>
    <w:tmpl w:val="1A28EF50"/>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F662FB4"/>
    <w:multiLevelType w:val="hybridMultilevel"/>
    <w:tmpl w:val="B22494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D540F4"/>
    <w:multiLevelType w:val="hybridMultilevel"/>
    <w:tmpl w:val="419429A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6414DF0"/>
    <w:multiLevelType w:val="multilevel"/>
    <w:tmpl w:val="6362FD3A"/>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31" w15:restartNumberingAfterBreak="0">
    <w:nsid w:val="5B2A362E"/>
    <w:multiLevelType w:val="multilevel"/>
    <w:tmpl w:val="79D431DE"/>
    <w:lvl w:ilvl="0">
      <w:start w:val="3"/>
      <w:numFmt w:val="bullet"/>
      <w:lvlText w:val="-"/>
      <w:lvlJc w:val="left"/>
      <w:pPr>
        <w:tabs>
          <w:tab w:val="num" w:pos="0"/>
        </w:tabs>
        <w:ind w:left="720" w:hanging="360"/>
      </w:pPr>
      <w:rPr>
        <w:rFonts w:ascii="Times New Roman" w:eastAsiaTheme="minorHAnsi"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EF810AE"/>
    <w:multiLevelType w:val="multilevel"/>
    <w:tmpl w:val="0D12B6DC"/>
    <w:lvl w:ilvl="0">
      <w:start w:val="1"/>
      <w:numFmt w:val="bullet"/>
      <w:lvlText w:val="-"/>
      <w:lvlJc w:val="left"/>
      <w:pPr>
        <w:tabs>
          <w:tab w:val="num" w:pos="0"/>
        </w:tabs>
        <w:ind w:left="720" w:hanging="360"/>
      </w:pPr>
      <w:rPr>
        <w:rFonts w:ascii="Trebuchet MS" w:hAnsi="Trebuchet MS" w:cs="Trebuchet M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33" w15:restartNumberingAfterBreak="0">
    <w:nsid w:val="64086077"/>
    <w:multiLevelType w:val="multilevel"/>
    <w:tmpl w:val="3672285C"/>
    <w:lvl w:ilvl="0">
      <w:start w:val="3"/>
      <w:numFmt w:val="decimal"/>
      <w:lvlText w:val="%1."/>
      <w:lvlJc w:val="left"/>
      <w:pPr>
        <w:tabs>
          <w:tab w:val="num" w:pos="0"/>
        </w:tabs>
        <w:ind w:left="450" w:hanging="450"/>
      </w:pPr>
      <w:rPr>
        <w:rFonts w:hint="default"/>
        <w:b/>
        <w:color w:val="7030A0"/>
      </w:rPr>
    </w:lvl>
    <w:lvl w:ilvl="1">
      <w:start w:val="1"/>
      <w:numFmt w:val="decimal"/>
      <w:lvlText w:val="%1.%2."/>
      <w:lvlJc w:val="left"/>
      <w:pPr>
        <w:tabs>
          <w:tab w:val="num" w:pos="0"/>
        </w:tabs>
        <w:ind w:left="720" w:hanging="720"/>
      </w:pPr>
      <w:rPr>
        <w:rFonts w:hint="default"/>
        <w:b/>
        <w:color w:val="7030A0"/>
      </w:rPr>
    </w:lvl>
    <w:lvl w:ilvl="2">
      <w:start w:val="1"/>
      <w:numFmt w:val="decimal"/>
      <w:lvlText w:val="%1.%2.%3."/>
      <w:lvlJc w:val="left"/>
      <w:pPr>
        <w:tabs>
          <w:tab w:val="num" w:pos="0"/>
        </w:tabs>
        <w:ind w:left="720" w:hanging="720"/>
      </w:pPr>
      <w:rPr>
        <w:rFonts w:hint="default"/>
        <w:b/>
        <w:color w:val="7030A0"/>
      </w:rPr>
    </w:lvl>
    <w:lvl w:ilvl="3">
      <w:start w:val="1"/>
      <w:numFmt w:val="decimal"/>
      <w:lvlText w:val="%1.%2.%3.%4."/>
      <w:lvlJc w:val="left"/>
      <w:pPr>
        <w:tabs>
          <w:tab w:val="num" w:pos="0"/>
        </w:tabs>
        <w:ind w:left="1080" w:hanging="1080"/>
      </w:pPr>
      <w:rPr>
        <w:rFonts w:hint="default"/>
        <w:b/>
        <w:color w:val="7030A0"/>
      </w:rPr>
    </w:lvl>
    <w:lvl w:ilvl="4">
      <w:start w:val="1"/>
      <w:numFmt w:val="decimal"/>
      <w:lvlText w:val="%1.%2.%3.%4.%5."/>
      <w:lvlJc w:val="left"/>
      <w:pPr>
        <w:tabs>
          <w:tab w:val="num" w:pos="0"/>
        </w:tabs>
        <w:ind w:left="1080" w:hanging="1080"/>
      </w:pPr>
      <w:rPr>
        <w:rFonts w:hint="default"/>
        <w:b/>
        <w:color w:val="7030A0"/>
      </w:rPr>
    </w:lvl>
    <w:lvl w:ilvl="5">
      <w:start w:val="1"/>
      <w:numFmt w:val="decimal"/>
      <w:lvlText w:val="%1.%2.%3.%4.%5.%6."/>
      <w:lvlJc w:val="left"/>
      <w:pPr>
        <w:tabs>
          <w:tab w:val="num" w:pos="0"/>
        </w:tabs>
        <w:ind w:left="1440" w:hanging="1440"/>
      </w:pPr>
      <w:rPr>
        <w:rFonts w:hint="default"/>
        <w:b/>
        <w:color w:val="7030A0"/>
      </w:rPr>
    </w:lvl>
    <w:lvl w:ilvl="6">
      <w:start w:val="1"/>
      <w:numFmt w:val="decimal"/>
      <w:lvlText w:val="%1.%2.%3.%4.%5.%6.%7."/>
      <w:lvlJc w:val="left"/>
      <w:pPr>
        <w:tabs>
          <w:tab w:val="num" w:pos="0"/>
        </w:tabs>
        <w:ind w:left="1440" w:hanging="1440"/>
      </w:pPr>
      <w:rPr>
        <w:rFonts w:hint="default"/>
        <w:b/>
        <w:color w:val="7030A0"/>
      </w:rPr>
    </w:lvl>
    <w:lvl w:ilvl="7">
      <w:start w:val="1"/>
      <w:numFmt w:val="decimal"/>
      <w:lvlText w:val="%1.%2.%3.%4.%5.%6.%7.%8."/>
      <w:lvlJc w:val="left"/>
      <w:pPr>
        <w:tabs>
          <w:tab w:val="num" w:pos="0"/>
        </w:tabs>
        <w:ind w:left="1800" w:hanging="1800"/>
      </w:pPr>
      <w:rPr>
        <w:rFonts w:hint="default"/>
        <w:b/>
        <w:color w:val="7030A0"/>
      </w:rPr>
    </w:lvl>
    <w:lvl w:ilvl="8">
      <w:start w:val="1"/>
      <w:numFmt w:val="decimal"/>
      <w:lvlText w:val="%1.%2.%3.%4.%5.%6.%7.%8.%9."/>
      <w:lvlJc w:val="left"/>
      <w:pPr>
        <w:tabs>
          <w:tab w:val="num" w:pos="0"/>
        </w:tabs>
        <w:ind w:left="1800" w:hanging="1800"/>
      </w:pPr>
      <w:rPr>
        <w:rFonts w:hint="default"/>
        <w:b/>
        <w:color w:val="7030A0"/>
      </w:rPr>
    </w:lvl>
  </w:abstractNum>
  <w:abstractNum w:abstractNumId="34" w15:restartNumberingAfterBreak="0">
    <w:nsid w:val="6C0E1455"/>
    <w:multiLevelType w:val="hybridMultilevel"/>
    <w:tmpl w:val="F22E5DBC"/>
    <w:lvl w:ilvl="0" w:tplc="70B68BF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822C7BBE">
      <w:start w:val="2"/>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230B7A"/>
    <w:multiLevelType w:val="hybridMultilevel"/>
    <w:tmpl w:val="D7D0F8EA"/>
    <w:lvl w:ilvl="0" w:tplc="FCA61B8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F023B6"/>
    <w:multiLevelType w:val="multilevel"/>
    <w:tmpl w:val="7CD80438"/>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color w:val="7030A0"/>
      </w:r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7" w15:restartNumberingAfterBreak="0">
    <w:nsid w:val="71366C87"/>
    <w:multiLevelType w:val="multilevel"/>
    <w:tmpl w:val="B0FE78C4"/>
    <w:lvl w:ilvl="0">
      <w:start w:val="1"/>
      <w:numFmt w:val="lowerLetter"/>
      <w:lvlText w:val="%1)"/>
      <w:lvlJc w:val="left"/>
      <w:pPr>
        <w:tabs>
          <w:tab w:val="num" w:pos="0"/>
        </w:tabs>
        <w:ind w:left="720" w:hanging="360"/>
      </w:pPr>
      <w:rPr>
        <w:u w:val="none"/>
      </w:rPr>
    </w:lvl>
    <w:lvl w:ilvl="1">
      <w:start w:val="1"/>
      <w:numFmt w:val="lowerRoman"/>
      <w:lvlText w:val="%2."/>
      <w:lvlJc w:val="righ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38" w15:restartNumberingAfterBreak="0">
    <w:nsid w:val="71896D9B"/>
    <w:multiLevelType w:val="hybridMultilevel"/>
    <w:tmpl w:val="212A9B86"/>
    <w:lvl w:ilvl="0" w:tplc="6596880C">
      <w:numFmt w:val="bullet"/>
      <w:lvlText w:val="-"/>
      <w:lvlJc w:val="left"/>
      <w:pPr>
        <w:ind w:left="720" w:hanging="360"/>
      </w:pPr>
      <w:rPr>
        <w:rFonts w:ascii="Verdana" w:eastAsia="Calibri" w:hAnsi="Verdana"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307582"/>
    <w:multiLevelType w:val="multilevel"/>
    <w:tmpl w:val="8854A958"/>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40" w15:restartNumberingAfterBreak="0">
    <w:nsid w:val="7B320900"/>
    <w:multiLevelType w:val="multilevel"/>
    <w:tmpl w:val="C75EE920"/>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41" w15:restartNumberingAfterBreak="0">
    <w:nsid w:val="7E6130FB"/>
    <w:multiLevelType w:val="hybridMultilevel"/>
    <w:tmpl w:val="9C98FAE4"/>
    <w:lvl w:ilvl="0" w:tplc="9476EE3C">
      <w:start w:val="1"/>
      <w:numFmt w:val="decimal"/>
      <w:lvlText w:val="(%1)"/>
      <w:lvlJc w:val="left"/>
      <w:pPr>
        <w:ind w:left="502" w:hanging="360"/>
      </w:pPr>
      <w:rPr>
        <w:rFonts w:hint="default"/>
      </w:rPr>
    </w:lvl>
    <w:lvl w:ilvl="1" w:tplc="04090005">
      <w:start w:val="1"/>
      <w:numFmt w:val="lowerRoman"/>
      <w:lvlText w:val="%2."/>
      <w:lvlJc w:val="right"/>
      <w:pPr>
        <w:ind w:left="1298" w:hanging="360"/>
      </w:pPr>
    </w:lvl>
    <w:lvl w:ilvl="2" w:tplc="0418001B" w:tentative="1">
      <w:start w:val="1"/>
      <w:numFmt w:val="lowerRoman"/>
      <w:lvlText w:val="%3."/>
      <w:lvlJc w:val="right"/>
      <w:pPr>
        <w:ind w:left="2018" w:hanging="180"/>
      </w:pPr>
    </w:lvl>
    <w:lvl w:ilvl="3" w:tplc="0418000F" w:tentative="1">
      <w:start w:val="1"/>
      <w:numFmt w:val="decimal"/>
      <w:lvlText w:val="%4."/>
      <w:lvlJc w:val="left"/>
      <w:pPr>
        <w:ind w:left="2738" w:hanging="360"/>
      </w:pPr>
    </w:lvl>
    <w:lvl w:ilvl="4" w:tplc="04180019" w:tentative="1">
      <w:start w:val="1"/>
      <w:numFmt w:val="lowerLetter"/>
      <w:lvlText w:val="%5."/>
      <w:lvlJc w:val="left"/>
      <w:pPr>
        <w:ind w:left="3458" w:hanging="360"/>
      </w:pPr>
    </w:lvl>
    <w:lvl w:ilvl="5" w:tplc="0418001B" w:tentative="1">
      <w:start w:val="1"/>
      <w:numFmt w:val="lowerRoman"/>
      <w:lvlText w:val="%6."/>
      <w:lvlJc w:val="right"/>
      <w:pPr>
        <w:ind w:left="4178" w:hanging="180"/>
      </w:pPr>
    </w:lvl>
    <w:lvl w:ilvl="6" w:tplc="0418000F" w:tentative="1">
      <w:start w:val="1"/>
      <w:numFmt w:val="decimal"/>
      <w:lvlText w:val="%7."/>
      <w:lvlJc w:val="left"/>
      <w:pPr>
        <w:ind w:left="4898" w:hanging="360"/>
      </w:pPr>
    </w:lvl>
    <w:lvl w:ilvl="7" w:tplc="04180019" w:tentative="1">
      <w:start w:val="1"/>
      <w:numFmt w:val="lowerLetter"/>
      <w:lvlText w:val="%8."/>
      <w:lvlJc w:val="left"/>
      <w:pPr>
        <w:ind w:left="5618" w:hanging="360"/>
      </w:pPr>
    </w:lvl>
    <w:lvl w:ilvl="8" w:tplc="0418001B" w:tentative="1">
      <w:start w:val="1"/>
      <w:numFmt w:val="lowerRoman"/>
      <w:lvlText w:val="%9."/>
      <w:lvlJc w:val="right"/>
      <w:pPr>
        <w:ind w:left="6338" w:hanging="180"/>
      </w:pPr>
    </w:lvl>
  </w:abstractNum>
  <w:num w:numId="1">
    <w:abstractNumId w:val="26"/>
  </w:num>
  <w:num w:numId="2">
    <w:abstractNumId w:val="39"/>
  </w:num>
  <w:num w:numId="3">
    <w:abstractNumId w:val="1"/>
  </w:num>
  <w:num w:numId="4">
    <w:abstractNumId w:val="11"/>
  </w:num>
  <w:num w:numId="5">
    <w:abstractNumId w:val="36"/>
  </w:num>
  <w:num w:numId="6">
    <w:abstractNumId w:val="0"/>
  </w:num>
  <w:num w:numId="7">
    <w:abstractNumId w:val="20"/>
  </w:num>
  <w:num w:numId="8">
    <w:abstractNumId w:val="37"/>
  </w:num>
  <w:num w:numId="9">
    <w:abstractNumId w:val="30"/>
  </w:num>
  <w:num w:numId="10">
    <w:abstractNumId w:val="32"/>
  </w:num>
  <w:num w:numId="11">
    <w:abstractNumId w:val="12"/>
  </w:num>
  <w:num w:numId="12">
    <w:abstractNumId w:val="25"/>
  </w:num>
  <w:num w:numId="13">
    <w:abstractNumId w:val="31"/>
  </w:num>
  <w:num w:numId="14">
    <w:abstractNumId w:val="15"/>
  </w:num>
  <w:num w:numId="15">
    <w:abstractNumId w:val="6"/>
  </w:num>
  <w:num w:numId="16">
    <w:abstractNumId w:val="17"/>
  </w:num>
  <w:num w:numId="17">
    <w:abstractNumId w:val="23"/>
  </w:num>
  <w:num w:numId="18">
    <w:abstractNumId w:val="13"/>
  </w:num>
  <w:num w:numId="19">
    <w:abstractNumId w:val="8"/>
  </w:num>
  <w:num w:numId="20">
    <w:abstractNumId w:val="21"/>
  </w:num>
  <w:num w:numId="21">
    <w:abstractNumId w:val="34"/>
  </w:num>
  <w:num w:numId="22">
    <w:abstractNumId w:val="38"/>
  </w:num>
  <w:num w:numId="23">
    <w:abstractNumId w:val="19"/>
  </w:num>
  <w:num w:numId="24">
    <w:abstractNumId w:val="33"/>
  </w:num>
  <w:num w:numId="25">
    <w:abstractNumId w:val="5"/>
  </w:num>
  <w:num w:numId="26">
    <w:abstractNumId w:val="16"/>
  </w:num>
  <w:num w:numId="27">
    <w:abstractNumId w:val="2"/>
  </w:num>
  <w:num w:numId="28">
    <w:abstractNumId w:val="41"/>
  </w:num>
  <w:num w:numId="29">
    <w:abstractNumId w:val="35"/>
  </w:num>
  <w:num w:numId="30">
    <w:abstractNumId w:val="24"/>
  </w:num>
  <w:num w:numId="31">
    <w:abstractNumId w:val="18"/>
  </w:num>
  <w:num w:numId="32">
    <w:abstractNumId w:val="22"/>
  </w:num>
  <w:num w:numId="33">
    <w:abstractNumId w:val="7"/>
  </w:num>
  <w:num w:numId="34">
    <w:abstractNumId w:val="27"/>
  </w:num>
  <w:num w:numId="35">
    <w:abstractNumId w:val="10"/>
  </w:num>
  <w:num w:numId="36">
    <w:abstractNumId w:val="29"/>
  </w:num>
  <w:num w:numId="37">
    <w:abstractNumId w:val="4"/>
  </w:num>
  <w:num w:numId="38">
    <w:abstractNumId w:val="40"/>
  </w:num>
  <w:num w:numId="39">
    <w:abstractNumId w:val="14"/>
  </w:num>
  <w:num w:numId="40">
    <w:abstractNumId w:val="9"/>
  </w:num>
  <w:num w:numId="41">
    <w:abstractNumId w:val="28"/>
  </w:num>
  <w:num w:numId="42">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6D9"/>
    <w:rsid w:val="00005B52"/>
    <w:rsid w:val="00007352"/>
    <w:rsid w:val="000109F0"/>
    <w:rsid w:val="00010C2F"/>
    <w:rsid w:val="0003454C"/>
    <w:rsid w:val="00047A83"/>
    <w:rsid w:val="00056646"/>
    <w:rsid w:val="00057C48"/>
    <w:rsid w:val="00067F60"/>
    <w:rsid w:val="000877BD"/>
    <w:rsid w:val="000905DE"/>
    <w:rsid w:val="00096281"/>
    <w:rsid w:val="000A72B0"/>
    <w:rsid w:val="000B0730"/>
    <w:rsid w:val="000B3B41"/>
    <w:rsid w:val="000B4688"/>
    <w:rsid w:val="000B6277"/>
    <w:rsid w:val="000C566F"/>
    <w:rsid w:val="000C6E6A"/>
    <w:rsid w:val="000C739C"/>
    <w:rsid w:val="000F22EB"/>
    <w:rsid w:val="00112A8B"/>
    <w:rsid w:val="00126CFA"/>
    <w:rsid w:val="001318C3"/>
    <w:rsid w:val="001375EA"/>
    <w:rsid w:val="001408D7"/>
    <w:rsid w:val="00140928"/>
    <w:rsid w:val="00167B70"/>
    <w:rsid w:val="001707B8"/>
    <w:rsid w:val="0017153D"/>
    <w:rsid w:val="00173596"/>
    <w:rsid w:val="001855EC"/>
    <w:rsid w:val="00190180"/>
    <w:rsid w:val="001B15E6"/>
    <w:rsid w:val="001B6A61"/>
    <w:rsid w:val="001D2017"/>
    <w:rsid w:val="001D4F6E"/>
    <w:rsid w:val="001E0C21"/>
    <w:rsid w:val="001E548F"/>
    <w:rsid w:val="001E55DD"/>
    <w:rsid w:val="001E7CDB"/>
    <w:rsid w:val="001F77B1"/>
    <w:rsid w:val="002113A4"/>
    <w:rsid w:val="00227F3C"/>
    <w:rsid w:val="00242521"/>
    <w:rsid w:val="00242D7D"/>
    <w:rsid w:val="00244CBD"/>
    <w:rsid w:val="00255586"/>
    <w:rsid w:val="00272CBD"/>
    <w:rsid w:val="0028616C"/>
    <w:rsid w:val="002B33F6"/>
    <w:rsid w:val="002C185F"/>
    <w:rsid w:val="002C3104"/>
    <w:rsid w:val="002C3D32"/>
    <w:rsid w:val="002C7638"/>
    <w:rsid w:val="002D47EC"/>
    <w:rsid w:val="002D6CE8"/>
    <w:rsid w:val="002E3E8F"/>
    <w:rsid w:val="002F44A7"/>
    <w:rsid w:val="002F4594"/>
    <w:rsid w:val="002F7CA5"/>
    <w:rsid w:val="00301326"/>
    <w:rsid w:val="003014D3"/>
    <w:rsid w:val="00305E55"/>
    <w:rsid w:val="00306551"/>
    <w:rsid w:val="00313DEF"/>
    <w:rsid w:val="003215C8"/>
    <w:rsid w:val="00333021"/>
    <w:rsid w:val="00341E93"/>
    <w:rsid w:val="00345A65"/>
    <w:rsid w:val="00355549"/>
    <w:rsid w:val="00363A69"/>
    <w:rsid w:val="00371EF0"/>
    <w:rsid w:val="003823F2"/>
    <w:rsid w:val="003828F7"/>
    <w:rsid w:val="00390879"/>
    <w:rsid w:val="00392457"/>
    <w:rsid w:val="00394763"/>
    <w:rsid w:val="003977AB"/>
    <w:rsid w:val="003A0A24"/>
    <w:rsid w:val="003B2C87"/>
    <w:rsid w:val="003C1E21"/>
    <w:rsid w:val="003C4CFD"/>
    <w:rsid w:val="003D702F"/>
    <w:rsid w:val="003E7D7E"/>
    <w:rsid w:val="003F3C95"/>
    <w:rsid w:val="003F79EB"/>
    <w:rsid w:val="00414919"/>
    <w:rsid w:val="00435036"/>
    <w:rsid w:val="00442817"/>
    <w:rsid w:val="004741DF"/>
    <w:rsid w:val="004826CD"/>
    <w:rsid w:val="00485689"/>
    <w:rsid w:val="004914A6"/>
    <w:rsid w:val="00491847"/>
    <w:rsid w:val="004B0B4C"/>
    <w:rsid w:val="004B46D4"/>
    <w:rsid w:val="004B5E33"/>
    <w:rsid w:val="004C226A"/>
    <w:rsid w:val="004E0206"/>
    <w:rsid w:val="00501C20"/>
    <w:rsid w:val="00501C3A"/>
    <w:rsid w:val="005116D4"/>
    <w:rsid w:val="005137EB"/>
    <w:rsid w:val="00515555"/>
    <w:rsid w:val="00520A8C"/>
    <w:rsid w:val="005452E0"/>
    <w:rsid w:val="0054605A"/>
    <w:rsid w:val="005645BC"/>
    <w:rsid w:val="00577AFF"/>
    <w:rsid w:val="00585DD8"/>
    <w:rsid w:val="0059051B"/>
    <w:rsid w:val="00597E7B"/>
    <w:rsid w:val="00597F98"/>
    <w:rsid w:val="005A1DB3"/>
    <w:rsid w:val="005A742F"/>
    <w:rsid w:val="005A7B76"/>
    <w:rsid w:val="005D0A84"/>
    <w:rsid w:val="005D47DB"/>
    <w:rsid w:val="005D5E43"/>
    <w:rsid w:val="005E2549"/>
    <w:rsid w:val="005E58CC"/>
    <w:rsid w:val="005F23BF"/>
    <w:rsid w:val="005F392E"/>
    <w:rsid w:val="005F4266"/>
    <w:rsid w:val="006215E5"/>
    <w:rsid w:val="00624CF1"/>
    <w:rsid w:val="0065408B"/>
    <w:rsid w:val="00677E0F"/>
    <w:rsid w:val="00683904"/>
    <w:rsid w:val="006852CC"/>
    <w:rsid w:val="006C3B9D"/>
    <w:rsid w:val="006D1015"/>
    <w:rsid w:val="006E4F1F"/>
    <w:rsid w:val="006F59B3"/>
    <w:rsid w:val="00711CC8"/>
    <w:rsid w:val="007124C5"/>
    <w:rsid w:val="0073145C"/>
    <w:rsid w:val="00742334"/>
    <w:rsid w:val="00743F98"/>
    <w:rsid w:val="0075469E"/>
    <w:rsid w:val="007645B8"/>
    <w:rsid w:val="0079669E"/>
    <w:rsid w:val="007A748A"/>
    <w:rsid w:val="007C2213"/>
    <w:rsid w:val="007D0EB6"/>
    <w:rsid w:val="007E31DA"/>
    <w:rsid w:val="007E7D0E"/>
    <w:rsid w:val="007F3F32"/>
    <w:rsid w:val="007F5C72"/>
    <w:rsid w:val="008279D5"/>
    <w:rsid w:val="00862F54"/>
    <w:rsid w:val="00872261"/>
    <w:rsid w:val="00875FB6"/>
    <w:rsid w:val="008772A9"/>
    <w:rsid w:val="0088534F"/>
    <w:rsid w:val="00887284"/>
    <w:rsid w:val="00890307"/>
    <w:rsid w:val="00890EA7"/>
    <w:rsid w:val="008948C7"/>
    <w:rsid w:val="00895A27"/>
    <w:rsid w:val="008A2CEE"/>
    <w:rsid w:val="008B10FF"/>
    <w:rsid w:val="008B1664"/>
    <w:rsid w:val="008B3C01"/>
    <w:rsid w:val="008B6A4A"/>
    <w:rsid w:val="008D0FBB"/>
    <w:rsid w:val="008D56C2"/>
    <w:rsid w:val="008E64B9"/>
    <w:rsid w:val="008E6B2F"/>
    <w:rsid w:val="008E7DBB"/>
    <w:rsid w:val="008F4385"/>
    <w:rsid w:val="008F4E16"/>
    <w:rsid w:val="009043E1"/>
    <w:rsid w:val="00905FEB"/>
    <w:rsid w:val="0090779E"/>
    <w:rsid w:val="00911C92"/>
    <w:rsid w:val="009163DA"/>
    <w:rsid w:val="009206DB"/>
    <w:rsid w:val="009408F3"/>
    <w:rsid w:val="0094759D"/>
    <w:rsid w:val="00953D67"/>
    <w:rsid w:val="00957166"/>
    <w:rsid w:val="0096333A"/>
    <w:rsid w:val="009634E5"/>
    <w:rsid w:val="00965E9C"/>
    <w:rsid w:val="00966FFA"/>
    <w:rsid w:val="00973ADF"/>
    <w:rsid w:val="009B3C11"/>
    <w:rsid w:val="009B5904"/>
    <w:rsid w:val="009E571D"/>
    <w:rsid w:val="009E6F80"/>
    <w:rsid w:val="009F2987"/>
    <w:rsid w:val="00A1036D"/>
    <w:rsid w:val="00A10732"/>
    <w:rsid w:val="00A33F43"/>
    <w:rsid w:val="00A622CE"/>
    <w:rsid w:val="00A67AEF"/>
    <w:rsid w:val="00A739B7"/>
    <w:rsid w:val="00A74271"/>
    <w:rsid w:val="00A96B95"/>
    <w:rsid w:val="00A96D1E"/>
    <w:rsid w:val="00AA1C37"/>
    <w:rsid w:val="00AA63E6"/>
    <w:rsid w:val="00AA7947"/>
    <w:rsid w:val="00AB3CD5"/>
    <w:rsid w:val="00AC26DC"/>
    <w:rsid w:val="00AD5130"/>
    <w:rsid w:val="00AD5EC5"/>
    <w:rsid w:val="00AD75E7"/>
    <w:rsid w:val="00B02CD9"/>
    <w:rsid w:val="00B1514A"/>
    <w:rsid w:val="00B360CF"/>
    <w:rsid w:val="00B41AB8"/>
    <w:rsid w:val="00B608F7"/>
    <w:rsid w:val="00B631B5"/>
    <w:rsid w:val="00B66616"/>
    <w:rsid w:val="00B6681D"/>
    <w:rsid w:val="00B81062"/>
    <w:rsid w:val="00B96256"/>
    <w:rsid w:val="00B96535"/>
    <w:rsid w:val="00BA3D9D"/>
    <w:rsid w:val="00BA7A03"/>
    <w:rsid w:val="00BB0DBC"/>
    <w:rsid w:val="00BB627A"/>
    <w:rsid w:val="00BC30E9"/>
    <w:rsid w:val="00BC3722"/>
    <w:rsid w:val="00BD566D"/>
    <w:rsid w:val="00BD5802"/>
    <w:rsid w:val="00BF0B31"/>
    <w:rsid w:val="00BF1FD7"/>
    <w:rsid w:val="00C10798"/>
    <w:rsid w:val="00C276C0"/>
    <w:rsid w:val="00C31519"/>
    <w:rsid w:val="00C6222C"/>
    <w:rsid w:val="00C664AA"/>
    <w:rsid w:val="00C75AB8"/>
    <w:rsid w:val="00C7691F"/>
    <w:rsid w:val="00C76ADD"/>
    <w:rsid w:val="00CB5168"/>
    <w:rsid w:val="00CB641E"/>
    <w:rsid w:val="00CC4C29"/>
    <w:rsid w:val="00CF0C5F"/>
    <w:rsid w:val="00CF1708"/>
    <w:rsid w:val="00D2053E"/>
    <w:rsid w:val="00D30090"/>
    <w:rsid w:val="00D4095C"/>
    <w:rsid w:val="00D52A61"/>
    <w:rsid w:val="00D55DF9"/>
    <w:rsid w:val="00D6544B"/>
    <w:rsid w:val="00D66A0F"/>
    <w:rsid w:val="00D83A88"/>
    <w:rsid w:val="00DB32F0"/>
    <w:rsid w:val="00DB4A12"/>
    <w:rsid w:val="00DC49FD"/>
    <w:rsid w:val="00DF7E5E"/>
    <w:rsid w:val="00E02DE0"/>
    <w:rsid w:val="00E07176"/>
    <w:rsid w:val="00E20C55"/>
    <w:rsid w:val="00E21F9A"/>
    <w:rsid w:val="00E25DC8"/>
    <w:rsid w:val="00E35BBD"/>
    <w:rsid w:val="00E4045C"/>
    <w:rsid w:val="00E4064C"/>
    <w:rsid w:val="00E459C1"/>
    <w:rsid w:val="00E506A4"/>
    <w:rsid w:val="00E5296F"/>
    <w:rsid w:val="00E56D5E"/>
    <w:rsid w:val="00E61E1E"/>
    <w:rsid w:val="00E750BA"/>
    <w:rsid w:val="00E80963"/>
    <w:rsid w:val="00E816D9"/>
    <w:rsid w:val="00E826CD"/>
    <w:rsid w:val="00E83204"/>
    <w:rsid w:val="00E94396"/>
    <w:rsid w:val="00E96873"/>
    <w:rsid w:val="00EA40FF"/>
    <w:rsid w:val="00EA7C6E"/>
    <w:rsid w:val="00EA7DFD"/>
    <w:rsid w:val="00EB0325"/>
    <w:rsid w:val="00EE76AA"/>
    <w:rsid w:val="00EE79D1"/>
    <w:rsid w:val="00EF13DE"/>
    <w:rsid w:val="00F07392"/>
    <w:rsid w:val="00F15977"/>
    <w:rsid w:val="00F33125"/>
    <w:rsid w:val="00F43368"/>
    <w:rsid w:val="00F46668"/>
    <w:rsid w:val="00F52AD0"/>
    <w:rsid w:val="00F62551"/>
    <w:rsid w:val="00F62FA1"/>
    <w:rsid w:val="00F80A4E"/>
    <w:rsid w:val="00FA0A82"/>
    <w:rsid w:val="00FC0FFD"/>
    <w:rsid w:val="00FF2265"/>
    <w:rsid w:val="00FF34F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98379"/>
  <w15:docId w15:val="{C77BD26E-C891-41CC-9CE3-C80DE878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ebuchet MS" w:eastAsia="Trebuchet MS" w:hAnsi="Trebuchet MS" w:cs="Trebuchet MS"/>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style>
  <w:style w:type="paragraph" w:styleId="Heading1">
    <w:name w:val="heading 1"/>
    <w:basedOn w:val="Normal"/>
    <w:next w:val="Normal"/>
    <w:qFormat/>
    <w:pPr>
      <w:keepNext/>
      <w:shd w:val="clear" w:color="auto" w:fill="D9D9D9"/>
      <w:spacing w:before="240" w:after="960"/>
      <w:ind w:left="432" w:hanging="432"/>
      <w:outlineLvl w:val="0"/>
    </w:pPr>
    <w:rPr>
      <w:b/>
      <w:sz w:val="28"/>
      <w:szCs w:val="28"/>
    </w:rPr>
  </w:style>
  <w:style w:type="paragraph" w:styleId="Heading2">
    <w:name w:val="heading 2"/>
    <w:basedOn w:val="Normal"/>
    <w:next w:val="Normal"/>
    <w:qFormat/>
    <w:pPr>
      <w:keepNext/>
      <w:spacing w:before="240" w:after="60"/>
      <w:ind w:left="576" w:hanging="576"/>
      <w:outlineLvl w:val="1"/>
    </w:pPr>
    <w:rPr>
      <w:b/>
      <w:sz w:val="24"/>
      <w:szCs w:val="24"/>
    </w:rPr>
  </w:style>
  <w:style w:type="paragraph" w:styleId="Heading3">
    <w:name w:val="heading 3"/>
    <w:basedOn w:val="Normal"/>
    <w:next w:val="Normal"/>
    <w:qFormat/>
    <w:pPr>
      <w:keepNext/>
      <w:spacing w:before="240" w:after="60"/>
      <w:ind w:left="1146" w:hanging="720"/>
      <w:outlineLvl w:val="2"/>
    </w:pPr>
    <w:rPr>
      <w:b/>
    </w:rPr>
  </w:style>
  <w:style w:type="paragraph" w:styleId="Heading4">
    <w:name w:val="heading 4"/>
    <w:basedOn w:val="Normal"/>
    <w:next w:val="Normal"/>
    <w:qFormat/>
    <w:pPr>
      <w:keepNext/>
      <w:spacing w:before="240" w:after="60"/>
      <w:ind w:left="864" w:hanging="864"/>
      <w:outlineLvl w:val="3"/>
    </w:pPr>
    <w:rPr>
      <w:b/>
    </w:rPr>
  </w:style>
  <w:style w:type="paragraph" w:styleId="Heading5">
    <w:name w:val="heading 5"/>
    <w:basedOn w:val="Normal"/>
    <w:next w:val="Normal"/>
    <w:qFormat/>
    <w:pPr>
      <w:keepNext/>
      <w:spacing w:before="0" w:after="0"/>
      <w:ind w:left="1008" w:hanging="1008"/>
      <w:jc w:val="right"/>
      <w:outlineLvl w:val="4"/>
    </w:pPr>
    <w:rPr>
      <w:b/>
    </w:rPr>
  </w:style>
  <w:style w:type="paragraph" w:styleId="Heading6">
    <w:name w:val="heading 6"/>
    <w:basedOn w:val="Normal"/>
    <w:next w:val="Normal"/>
    <w:qFormat/>
    <w:pPr>
      <w:keepNext/>
      <w:ind w:left="1152" w:hanging="1152"/>
      <w:jc w:val="right"/>
      <w:outlineLvl w:val="5"/>
    </w:pPr>
    <w:rPr>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qFormat/>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C200CE"/>
    <w:rPr>
      <w:rFonts w:ascii="Segoe UI" w:hAnsi="Segoe UI" w:cs="Segoe UI"/>
      <w:sz w:val="18"/>
      <w:szCs w:val="18"/>
    </w:rPr>
  </w:style>
  <w:style w:type="character" w:customStyle="1" w:styleId="HeaderChar">
    <w:name w:val="Header Char"/>
    <w:basedOn w:val="DefaultParagraphFont"/>
    <w:link w:val="Header"/>
    <w:uiPriority w:val="99"/>
    <w:qFormat/>
    <w:rsid w:val="001E3E22"/>
  </w:style>
  <w:style w:type="character" w:customStyle="1" w:styleId="FooterChar">
    <w:name w:val="Footer Char"/>
    <w:basedOn w:val="DefaultParagraphFont"/>
    <w:link w:val="Footer"/>
    <w:uiPriority w:val="99"/>
    <w:qFormat/>
    <w:rsid w:val="001E3E22"/>
  </w:style>
  <w:style w:type="character" w:styleId="Strong">
    <w:name w:val="Strong"/>
    <w:basedOn w:val="DefaultParagraphFont"/>
    <w:uiPriority w:val="22"/>
    <w:qFormat/>
    <w:rsid w:val="00A068B9"/>
    <w:rPr>
      <w:b/>
      <w:bCs/>
    </w:rPr>
  </w:style>
  <w:style w:type="character" w:styleId="Hyperlink">
    <w:name w:val="Hyperlink"/>
    <w:basedOn w:val="DefaultParagraphFont"/>
    <w:uiPriority w:val="99"/>
    <w:unhideWhenUsed/>
    <w:rsid w:val="00A068B9"/>
    <w:rPr>
      <w:color w:val="0000FF"/>
      <w:u w:val="single"/>
    </w:rPr>
  </w:style>
  <w:style w:type="character" w:customStyle="1" w:styleId="FootnoteTextChar">
    <w:name w:val="Footnote Text Char"/>
    <w:basedOn w:val="DefaultParagraphFont"/>
    <w:link w:val="FootnoteText"/>
    <w:uiPriority w:val="99"/>
    <w:semiHidden/>
    <w:qFormat/>
    <w:rsid w:val="00B42CFA"/>
  </w:style>
  <w:style w:type="character" w:customStyle="1" w:styleId="FootnoteCharacters">
    <w:name w:val="Footnote Characters"/>
    <w:basedOn w:val="DefaultParagraphFont"/>
    <w:uiPriority w:val="99"/>
    <w:semiHidden/>
    <w:unhideWhenUsed/>
    <w:qFormat/>
    <w:rsid w:val="00B42CFA"/>
    <w:rPr>
      <w:vertAlign w:val="superscript"/>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spacing w:before="0" w:after="140" w:line="276" w:lineRule="auto"/>
    </w:pPr>
  </w:style>
  <w:style w:type="paragraph" w:styleId="List">
    <w:name w:val="List"/>
    <w:basedOn w:val="BodyText"/>
    <w:rPr>
      <w:rFonts w:cs="Arial"/>
    </w:rPr>
  </w:style>
  <w:style w:type="paragraph" w:styleId="Caption">
    <w:name w:val="caption"/>
    <w:basedOn w:val="Normal"/>
    <w:qFormat/>
    <w:pPr>
      <w:suppressLineNumbers/>
    </w:pPr>
    <w:rPr>
      <w:rFonts w:cs="Arial"/>
      <w:i/>
      <w:iCs/>
      <w:sz w:val="24"/>
      <w:szCs w:val="24"/>
    </w:rPr>
  </w:style>
  <w:style w:type="paragraph" w:customStyle="1" w:styleId="Index">
    <w:name w:val="Index"/>
    <w:basedOn w:val="Normal"/>
    <w:qFormat/>
    <w:pPr>
      <w:suppressLineNumbers/>
    </w:pPr>
    <w:rPr>
      <w:rFonts w:cs="Arial"/>
    </w:rPr>
  </w:style>
  <w:style w:type="paragraph" w:styleId="Title">
    <w:name w:val="Title"/>
    <w:basedOn w:val="Normal"/>
    <w:next w:val="Normal"/>
    <w:qFormat/>
    <w:pPr>
      <w:jc w:val="center"/>
    </w:pPr>
    <w:rPr>
      <w:b/>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qFormat/>
  </w:style>
  <w:style w:type="paragraph" w:styleId="BalloonText">
    <w:name w:val="Balloon Text"/>
    <w:basedOn w:val="Normal"/>
    <w:link w:val="BalloonTextChar"/>
    <w:uiPriority w:val="99"/>
    <w:semiHidden/>
    <w:unhideWhenUsed/>
    <w:qFormat/>
    <w:rsid w:val="00C200CE"/>
    <w:pPr>
      <w:spacing w:before="0" w:after="0"/>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1E3E22"/>
    <w:pPr>
      <w:tabs>
        <w:tab w:val="center" w:pos="4680"/>
        <w:tab w:val="right" w:pos="9360"/>
      </w:tabs>
      <w:spacing w:before="0" w:after="0"/>
    </w:pPr>
  </w:style>
  <w:style w:type="paragraph" w:styleId="Footer">
    <w:name w:val="footer"/>
    <w:basedOn w:val="Normal"/>
    <w:link w:val="FooterChar"/>
    <w:uiPriority w:val="99"/>
    <w:unhideWhenUsed/>
    <w:rsid w:val="001E3E22"/>
    <w:pPr>
      <w:tabs>
        <w:tab w:val="center" w:pos="4680"/>
        <w:tab w:val="right" w:pos="9360"/>
      </w:tabs>
      <w:spacing w:before="0" w:after="0"/>
    </w:pPr>
  </w:style>
  <w:style w:type="paragraph" w:customStyle="1" w:styleId="Default">
    <w:name w:val="Default"/>
    <w:qFormat/>
    <w:rsid w:val="004604F7"/>
    <w:rPr>
      <w:rFonts w:ascii="Times New Roman" w:hAnsi="Times New Roman" w:cs="Times New Roman"/>
      <w:color w:val="000000"/>
      <w:sz w:val="24"/>
      <w:szCs w:val="24"/>
      <w:lang w:val="en-US"/>
    </w:r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B42CFA"/>
    <w:pPr>
      <w:spacing w:before="0" w:after="160" w:line="254" w:lineRule="auto"/>
      <w:ind w:left="720"/>
      <w:contextualSpacing/>
      <w:textAlignment w:val="baseline"/>
    </w:pPr>
    <w:rPr>
      <w:rFonts w:ascii="Calibri" w:eastAsia="Calibri" w:hAnsi="Calibri" w:cs="Times New Roman"/>
      <w:sz w:val="22"/>
      <w:szCs w:val="22"/>
      <w:lang w:val="en-US"/>
    </w:rPr>
  </w:style>
  <w:style w:type="paragraph" w:styleId="FootnoteText">
    <w:name w:val="footnote text"/>
    <w:basedOn w:val="Normal"/>
    <w:link w:val="FootnoteTextChar"/>
    <w:uiPriority w:val="99"/>
    <w:semiHidden/>
    <w:unhideWhenUsed/>
    <w:rsid w:val="00B42CFA"/>
    <w:pPr>
      <w:spacing w:before="0" w:after="0"/>
    </w:pPr>
  </w:style>
  <w:style w:type="paragraph" w:styleId="CommentSubject">
    <w:name w:val="annotation subject"/>
    <w:basedOn w:val="CommentText"/>
    <w:next w:val="CommentText"/>
    <w:link w:val="CommentSubjectChar"/>
    <w:uiPriority w:val="99"/>
    <w:semiHidden/>
    <w:unhideWhenUsed/>
    <w:rsid w:val="003B2C87"/>
    <w:rPr>
      <w:b/>
      <w:bCs/>
    </w:rPr>
  </w:style>
  <w:style w:type="character" w:customStyle="1" w:styleId="CommentSubjectChar">
    <w:name w:val="Comment Subject Char"/>
    <w:basedOn w:val="CommentTextChar"/>
    <w:link w:val="CommentSubject"/>
    <w:uiPriority w:val="99"/>
    <w:semiHidden/>
    <w:rsid w:val="003B2C87"/>
    <w:rPr>
      <w:b/>
      <w:bCs/>
    </w:rPr>
  </w:style>
  <w:style w:type="character" w:customStyle="1" w:styleId="NormalWebChar">
    <w:name w:val="Normal (Web) Char"/>
    <w:basedOn w:val="DefaultParagraphFont"/>
    <w:link w:val="NormalWeb"/>
    <w:uiPriority w:val="99"/>
    <w:qFormat/>
    <w:locked/>
    <w:rsid w:val="00BF1FD7"/>
    <w:rPr>
      <w:rFonts w:ascii="Times New Roman" w:eastAsia="Times New Roman" w:hAnsi="Times New Roman" w:cs="Times New Roman"/>
      <w:sz w:val="24"/>
      <w:szCs w:val="24"/>
    </w:rPr>
  </w:style>
  <w:style w:type="paragraph" w:styleId="NormalWeb">
    <w:name w:val="Normal (Web)"/>
    <w:basedOn w:val="Normal"/>
    <w:link w:val="NormalWebChar"/>
    <w:uiPriority w:val="99"/>
    <w:qFormat/>
    <w:rsid w:val="00BF1FD7"/>
    <w:pPr>
      <w:suppressAutoHyphens w:val="0"/>
      <w:spacing w:before="100" w:after="100"/>
    </w:pPr>
    <w:rPr>
      <w:rFonts w:ascii="Times New Roman" w:eastAsia="Times New Roman" w:hAnsi="Times New Roman" w:cs="Times New Roman"/>
      <w:sz w:val="24"/>
      <w:szCs w:val="24"/>
    </w:rPr>
  </w:style>
  <w:style w:type="character" w:customStyle="1" w:styleId="sursarapChar">
    <w:name w:val="sursa rap Char"/>
    <w:basedOn w:val="DefaultParagraphFont"/>
    <w:uiPriority w:val="99"/>
    <w:qFormat/>
    <w:locked/>
    <w:rsid w:val="00FC0FFD"/>
    <w:rPr>
      <w:rFonts w:ascii="Calibri" w:eastAsia="Times New Roman" w:hAnsi="Calibri" w:cs="Times New Roman"/>
      <w:i/>
      <w:sz w:val="20"/>
      <w:szCs w:val="20"/>
    </w:rPr>
  </w:style>
  <w:style w:type="character" w:styleId="FootnoteReference">
    <w:name w:val="footnote reference"/>
    <w:basedOn w:val="DefaultParagraphFont"/>
    <w:uiPriority w:val="99"/>
    <w:semiHidden/>
    <w:unhideWhenUsed/>
    <w:rsid w:val="007C2213"/>
    <w:rPr>
      <w:vertAlign w:val="superscript"/>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E61E1E"/>
    <w:rPr>
      <w:rFonts w:ascii="Calibri" w:eastAsia="Calibri" w:hAnsi="Calibri" w:cs="Times New Roman"/>
      <w:sz w:val="22"/>
      <w:szCs w:val="22"/>
      <w:lang w:val="en-US"/>
    </w:rPr>
  </w:style>
  <w:style w:type="paragraph" w:customStyle="1" w:styleId="Style15">
    <w:name w:val="Style15"/>
    <w:basedOn w:val="Normal"/>
    <w:uiPriority w:val="99"/>
    <w:rsid w:val="001D4F6E"/>
    <w:pPr>
      <w:widowControl w:val="0"/>
      <w:suppressAutoHyphens w:val="0"/>
      <w:autoSpaceDE w:val="0"/>
      <w:autoSpaceDN w:val="0"/>
      <w:adjustRightInd w:val="0"/>
      <w:spacing w:before="0" w:after="0" w:line="288" w:lineRule="exact"/>
      <w:ind w:hanging="353"/>
      <w:jc w:val="both"/>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ontact.implementarepnrr@mfe.gov.ro" TargetMode="External"/><Relationship Id="rId13" Type="http://schemas.openxmlformats.org/officeDocument/2006/relationships/hyperlink" Target="https://mfe.gov.ro/category/anunturi-pnrr/" TargetMode="External"/><Relationship Id="rId18" Type="http://schemas.openxmlformats.org/officeDocument/2006/relationships/hyperlink" Target="https://mfe.gov.ro/wp-content/uploads/2022/07/07054c8608efd34d8e14c5709a1a4b47.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roiecte.pnrr.gov.ro/" TargetMode="External"/><Relationship Id="rId17" Type="http://schemas.openxmlformats.org/officeDocument/2006/relationships/hyperlink" Target="https://mfe.gov.ro/pnrr-a-fost-actualizat-indrumarul-metodologic-pentru-beneficiarii-privati-aplicabil-in-derularea-procedurilor-de-achizitie" TargetMode="External"/><Relationship Id="rId2" Type="http://schemas.openxmlformats.org/officeDocument/2006/relationships/numbering" Target="numbering.xml"/><Relationship Id="rId16" Type="http://schemas.openxmlformats.org/officeDocument/2006/relationships/hyperlink" Target="https://proiecte.pnrr.gov.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roiecte.pnrr.gov.ro/" TargetMode="External"/><Relationship Id="rId23" Type="http://schemas.openxmlformats.org/officeDocument/2006/relationships/fontTable" Target="fontTable.xml"/><Relationship Id="rId10" Type="http://schemas.openxmlformats.org/officeDocument/2006/relationships/hyperlink" Target="https://mfe.gov.ro/category/anunturi-pnr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https://proiecte.pnrr.gov.ro/"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curia.europa.eu/juris/document/document.jsf?text=&amp;docid=233007&amp;pageIndex=0&amp;doclang=RO&amp;mode=lst&amp;dir=&amp;occ=first&amp;part=1&amp;cid=2603115" TargetMode="External"/><Relationship Id="rId1" Type="http://schemas.openxmlformats.org/officeDocument/2006/relationships/hyperlink" Target="https://mfinante.gov.ro/acasa/transparenta/proiecte-acte-normativ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C:\Anca\1=MIPE\I3.2%20Ghid%20BVB\Book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ro-RO" sz="1200" b="0" i="0" baseline="0">
                <a:effectLst/>
              </a:rPr>
              <a:t>Evoluție listări la Bursa de Valori București 2003-2022</a:t>
            </a:r>
            <a:endParaRPr lang="en-US" sz="1200">
              <a:effectLst/>
            </a:endParaRPr>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1"/>
          <c:order val="1"/>
          <c:tx>
            <c:strRef>
              <c:f>Sheet2!$C$4</c:f>
              <c:strCache>
                <c:ptCount val="1"/>
                <c:pt idx="0">
                  <c:v>Nr. companii listate -Piata principala (cumulat)</c:v>
                </c:pt>
              </c:strCache>
            </c:strRef>
          </c:tx>
          <c:spPr>
            <a:solidFill>
              <a:schemeClr val="accent2"/>
            </a:solidFill>
            <a:ln>
              <a:noFill/>
            </a:ln>
            <a:effectLst/>
          </c:spPr>
          <c:invertIfNegative val="0"/>
          <c:cat>
            <c:numRef>
              <c:f>Sheet2!$B$5:$B$24</c:f>
              <c:numCache>
                <c:formatCode>General</c:formatCode>
                <c:ptCount val="20"/>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numCache>
            </c:numRef>
          </c:cat>
          <c:val>
            <c:numRef>
              <c:f>Sheet2!$C$5:$C$24</c:f>
              <c:numCache>
                <c:formatCode>General</c:formatCode>
                <c:ptCount val="20"/>
                <c:pt idx="0">
                  <c:v>62</c:v>
                </c:pt>
                <c:pt idx="1">
                  <c:v>60</c:v>
                </c:pt>
                <c:pt idx="2">
                  <c:v>64</c:v>
                </c:pt>
                <c:pt idx="3">
                  <c:v>58</c:v>
                </c:pt>
                <c:pt idx="4">
                  <c:v>59</c:v>
                </c:pt>
                <c:pt idx="5">
                  <c:v>68</c:v>
                </c:pt>
                <c:pt idx="6">
                  <c:v>69</c:v>
                </c:pt>
                <c:pt idx="7">
                  <c:v>74</c:v>
                </c:pt>
                <c:pt idx="8">
                  <c:v>79</c:v>
                </c:pt>
                <c:pt idx="9">
                  <c:v>79</c:v>
                </c:pt>
                <c:pt idx="10">
                  <c:v>83</c:v>
                </c:pt>
                <c:pt idx="11">
                  <c:v>83</c:v>
                </c:pt>
                <c:pt idx="12">
                  <c:v>84</c:v>
                </c:pt>
                <c:pt idx="13">
                  <c:v>86</c:v>
                </c:pt>
                <c:pt idx="14">
                  <c:v>87</c:v>
                </c:pt>
                <c:pt idx="15">
                  <c:v>87</c:v>
                </c:pt>
                <c:pt idx="16">
                  <c:v>83</c:v>
                </c:pt>
                <c:pt idx="17">
                  <c:v>83</c:v>
                </c:pt>
                <c:pt idx="18">
                  <c:v>82</c:v>
                </c:pt>
                <c:pt idx="19">
                  <c:v>83</c:v>
                </c:pt>
              </c:numCache>
            </c:numRef>
          </c:val>
          <c:extLst>
            <c:ext xmlns:c16="http://schemas.microsoft.com/office/drawing/2014/chart" uri="{C3380CC4-5D6E-409C-BE32-E72D297353CC}">
              <c16:uniqueId val="{00000000-105F-43A7-86FB-CA9928C230E8}"/>
            </c:ext>
          </c:extLst>
        </c:ser>
        <c:ser>
          <c:idx val="2"/>
          <c:order val="2"/>
          <c:tx>
            <c:strRef>
              <c:f>Sheet2!$D$4</c:f>
              <c:strCache>
                <c:ptCount val="1"/>
                <c:pt idx="0">
                  <c:v>Număr companii listate - Piata AeRo (cumulat)</c:v>
                </c:pt>
              </c:strCache>
            </c:strRef>
          </c:tx>
          <c:spPr>
            <a:solidFill>
              <a:schemeClr val="accent3"/>
            </a:solidFill>
            <a:ln>
              <a:noFill/>
            </a:ln>
            <a:effectLst/>
          </c:spPr>
          <c:invertIfNegative val="0"/>
          <c:cat>
            <c:numRef>
              <c:f>Sheet2!$B$5:$B$24</c:f>
              <c:numCache>
                <c:formatCode>General</c:formatCode>
                <c:ptCount val="20"/>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numCache>
            </c:numRef>
          </c:cat>
          <c:val>
            <c:numRef>
              <c:f>Sheet2!$D$5:$D$24</c:f>
              <c:numCache>
                <c:formatCode>General</c:formatCode>
                <c:ptCount val="20"/>
                <c:pt idx="7">
                  <c:v>1</c:v>
                </c:pt>
                <c:pt idx="8">
                  <c:v>10</c:v>
                </c:pt>
                <c:pt idx="9">
                  <c:v>27</c:v>
                </c:pt>
                <c:pt idx="10">
                  <c:v>29</c:v>
                </c:pt>
                <c:pt idx="11">
                  <c:v>36</c:v>
                </c:pt>
                <c:pt idx="12">
                  <c:v>306</c:v>
                </c:pt>
                <c:pt idx="13">
                  <c:v>292</c:v>
                </c:pt>
                <c:pt idx="14">
                  <c:v>316</c:v>
                </c:pt>
                <c:pt idx="15">
                  <c:v>310</c:v>
                </c:pt>
                <c:pt idx="16">
                  <c:v>298</c:v>
                </c:pt>
                <c:pt idx="17">
                  <c:v>288</c:v>
                </c:pt>
                <c:pt idx="18">
                  <c:v>298</c:v>
                </c:pt>
                <c:pt idx="19">
                  <c:v>296</c:v>
                </c:pt>
              </c:numCache>
            </c:numRef>
          </c:val>
          <c:extLst>
            <c:ext xmlns:c16="http://schemas.microsoft.com/office/drawing/2014/chart" uri="{C3380CC4-5D6E-409C-BE32-E72D297353CC}">
              <c16:uniqueId val="{00000001-105F-43A7-86FB-CA9928C230E8}"/>
            </c:ext>
          </c:extLst>
        </c:ser>
        <c:dLbls>
          <c:showLegendKey val="0"/>
          <c:showVal val="0"/>
          <c:showCatName val="0"/>
          <c:showSerName val="0"/>
          <c:showPercent val="0"/>
          <c:showBubbleSize val="0"/>
        </c:dLbls>
        <c:gapWidth val="219"/>
        <c:overlap val="-27"/>
        <c:axId val="2016339903"/>
        <c:axId val="2016327839"/>
        <c:extLst>
          <c:ext xmlns:c15="http://schemas.microsoft.com/office/drawing/2012/chart" uri="{02D57815-91ED-43cb-92C2-25804820EDAC}">
            <c15:filteredBarSeries>
              <c15:ser>
                <c:idx val="0"/>
                <c:order val="0"/>
                <c:tx>
                  <c:strRef>
                    <c:extLst>
                      <c:ext uri="{02D57815-91ED-43cb-92C2-25804820EDAC}">
                        <c15:formulaRef>
                          <c15:sqref>Sheet2!$B$4</c15:sqref>
                        </c15:formulaRef>
                      </c:ext>
                    </c:extLst>
                    <c:strCache>
                      <c:ptCount val="1"/>
                      <c:pt idx="0">
                        <c:v>An</c:v>
                      </c:pt>
                    </c:strCache>
                  </c:strRef>
                </c:tx>
                <c:spPr>
                  <a:solidFill>
                    <a:schemeClr val="accent1"/>
                  </a:solidFill>
                  <a:ln>
                    <a:noFill/>
                  </a:ln>
                  <a:effectLst/>
                </c:spPr>
                <c:invertIfNegative val="0"/>
                <c:cat>
                  <c:numRef>
                    <c:extLst>
                      <c:ext uri="{02D57815-91ED-43cb-92C2-25804820EDAC}">
                        <c15:formulaRef>
                          <c15:sqref>Sheet2!$B$5:$B$24</c15:sqref>
                        </c15:formulaRef>
                      </c:ext>
                    </c:extLst>
                    <c:numCache>
                      <c:formatCode>General</c:formatCode>
                      <c:ptCount val="20"/>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numCache>
                  </c:numRef>
                </c:cat>
                <c:val>
                  <c:numRef>
                    <c:extLst>
                      <c:ext uri="{02D57815-91ED-43cb-92C2-25804820EDAC}">
                        <c15:formulaRef>
                          <c15:sqref>Sheet2!$B$5:$B$24</c15:sqref>
                        </c15:formulaRef>
                      </c:ext>
                    </c:extLst>
                    <c:numCache>
                      <c:formatCode>General</c:formatCode>
                      <c:ptCount val="20"/>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pt idx="15">
                        <c:v>2018</c:v>
                      </c:pt>
                      <c:pt idx="16">
                        <c:v>2019</c:v>
                      </c:pt>
                      <c:pt idx="17">
                        <c:v>2020</c:v>
                      </c:pt>
                      <c:pt idx="18">
                        <c:v>2021</c:v>
                      </c:pt>
                      <c:pt idx="19">
                        <c:v>2022</c:v>
                      </c:pt>
                    </c:numCache>
                  </c:numRef>
                </c:val>
                <c:extLst>
                  <c:ext xmlns:c16="http://schemas.microsoft.com/office/drawing/2014/chart" uri="{C3380CC4-5D6E-409C-BE32-E72D297353CC}">
                    <c16:uniqueId val="{00000004-105F-43A7-86FB-CA9928C230E8}"/>
                  </c:ext>
                </c:extLst>
              </c15:ser>
            </c15:filteredBarSeries>
          </c:ext>
        </c:extLst>
      </c:barChart>
      <c:lineChart>
        <c:grouping val="standard"/>
        <c:varyColors val="0"/>
        <c:ser>
          <c:idx val="3"/>
          <c:order val="3"/>
          <c:tx>
            <c:strRef>
              <c:f>Sheet2!$E$4</c:f>
              <c:strCache>
                <c:ptCount val="1"/>
                <c:pt idx="0">
                  <c:v>Evoluție anuală companii listate -Piata principala </c:v>
                </c:pt>
              </c:strCache>
            </c:strRef>
          </c:tx>
          <c:spPr>
            <a:ln w="28575" cap="rnd">
              <a:solidFill>
                <a:schemeClr val="accent4"/>
              </a:solidFill>
              <a:round/>
            </a:ln>
            <a:effectLst/>
          </c:spPr>
          <c:marker>
            <c:symbol val="none"/>
          </c:marker>
          <c:val>
            <c:numRef>
              <c:f>Sheet2!$E$5:$E$24</c:f>
              <c:numCache>
                <c:formatCode>General</c:formatCode>
                <c:ptCount val="20"/>
                <c:pt idx="1">
                  <c:v>-2</c:v>
                </c:pt>
                <c:pt idx="2">
                  <c:v>4</c:v>
                </c:pt>
                <c:pt idx="3">
                  <c:v>-6</c:v>
                </c:pt>
                <c:pt idx="4">
                  <c:v>1</c:v>
                </c:pt>
                <c:pt idx="5">
                  <c:v>9</c:v>
                </c:pt>
                <c:pt idx="6">
                  <c:v>1</c:v>
                </c:pt>
                <c:pt idx="7">
                  <c:v>5</c:v>
                </c:pt>
                <c:pt idx="8">
                  <c:v>5</c:v>
                </c:pt>
                <c:pt idx="9">
                  <c:v>0</c:v>
                </c:pt>
                <c:pt idx="10">
                  <c:v>4</c:v>
                </c:pt>
                <c:pt idx="11">
                  <c:v>0</c:v>
                </c:pt>
                <c:pt idx="12">
                  <c:v>1</c:v>
                </c:pt>
                <c:pt idx="13">
                  <c:v>2</c:v>
                </c:pt>
                <c:pt idx="14">
                  <c:v>1</c:v>
                </c:pt>
                <c:pt idx="15">
                  <c:v>0</c:v>
                </c:pt>
                <c:pt idx="16">
                  <c:v>-4</c:v>
                </c:pt>
                <c:pt idx="17">
                  <c:v>0</c:v>
                </c:pt>
                <c:pt idx="18">
                  <c:v>-1</c:v>
                </c:pt>
                <c:pt idx="19">
                  <c:v>1</c:v>
                </c:pt>
              </c:numCache>
            </c:numRef>
          </c:val>
          <c:smooth val="0"/>
          <c:extLst>
            <c:ext xmlns:c16="http://schemas.microsoft.com/office/drawing/2014/chart" uri="{C3380CC4-5D6E-409C-BE32-E72D297353CC}">
              <c16:uniqueId val="{00000002-105F-43A7-86FB-CA9928C230E8}"/>
            </c:ext>
          </c:extLst>
        </c:ser>
        <c:ser>
          <c:idx val="4"/>
          <c:order val="4"/>
          <c:tx>
            <c:strRef>
              <c:f>Sheet2!$F$4</c:f>
              <c:strCache>
                <c:ptCount val="1"/>
                <c:pt idx="0">
                  <c:v>Evoluție anuală companii listate - Piata AeRo </c:v>
                </c:pt>
              </c:strCache>
            </c:strRef>
          </c:tx>
          <c:spPr>
            <a:ln w="28575" cap="rnd">
              <a:solidFill>
                <a:schemeClr val="accent5"/>
              </a:solidFill>
              <a:round/>
            </a:ln>
            <a:effectLst/>
          </c:spPr>
          <c:marker>
            <c:symbol val="none"/>
          </c:marker>
          <c:val>
            <c:numRef>
              <c:f>Sheet2!$F$5:$F$24</c:f>
              <c:numCache>
                <c:formatCode>General</c:formatCode>
                <c:ptCount val="20"/>
                <c:pt idx="7">
                  <c:v>1</c:v>
                </c:pt>
                <c:pt idx="8">
                  <c:v>9</c:v>
                </c:pt>
                <c:pt idx="9">
                  <c:v>17</c:v>
                </c:pt>
                <c:pt idx="10">
                  <c:v>2</c:v>
                </c:pt>
                <c:pt idx="11">
                  <c:v>7</c:v>
                </c:pt>
                <c:pt idx="12">
                  <c:v>270</c:v>
                </c:pt>
                <c:pt idx="13">
                  <c:v>-14</c:v>
                </c:pt>
                <c:pt idx="14">
                  <c:v>24</c:v>
                </c:pt>
                <c:pt idx="15">
                  <c:v>-6</c:v>
                </c:pt>
                <c:pt idx="16">
                  <c:v>-12</c:v>
                </c:pt>
                <c:pt idx="17">
                  <c:v>-10</c:v>
                </c:pt>
                <c:pt idx="18">
                  <c:v>10</c:v>
                </c:pt>
                <c:pt idx="19">
                  <c:v>-2</c:v>
                </c:pt>
              </c:numCache>
            </c:numRef>
          </c:val>
          <c:smooth val="0"/>
          <c:extLst>
            <c:ext xmlns:c16="http://schemas.microsoft.com/office/drawing/2014/chart" uri="{C3380CC4-5D6E-409C-BE32-E72D297353CC}">
              <c16:uniqueId val="{00000003-105F-43A7-86FB-CA9928C230E8}"/>
            </c:ext>
          </c:extLst>
        </c:ser>
        <c:dLbls>
          <c:showLegendKey val="0"/>
          <c:showVal val="0"/>
          <c:showCatName val="0"/>
          <c:showSerName val="0"/>
          <c:showPercent val="0"/>
          <c:showBubbleSize val="0"/>
        </c:dLbls>
        <c:marker val="1"/>
        <c:smooth val="0"/>
        <c:axId val="2016339903"/>
        <c:axId val="2016327839"/>
      </c:lineChart>
      <c:catAx>
        <c:axId val="20163399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6327839"/>
        <c:crosses val="autoZero"/>
        <c:auto val="1"/>
        <c:lblAlgn val="ctr"/>
        <c:lblOffset val="100"/>
        <c:noMultiLvlLbl val="0"/>
      </c:catAx>
      <c:valAx>
        <c:axId val="201632783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1633990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19BC6-7778-44C0-8CF4-CED884E98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12620</Words>
  <Characters>71938</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dc:description/>
  <cp:lastModifiedBy>Anca Ciocoiu</cp:lastModifiedBy>
  <cp:revision>5</cp:revision>
  <dcterms:created xsi:type="dcterms:W3CDTF">2022-12-30T13:17:00Z</dcterms:created>
  <dcterms:modified xsi:type="dcterms:W3CDTF">2022-12-30T13:39:00Z</dcterms:modified>
  <dc:language>en-US</dc:language>
</cp:coreProperties>
</file>